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9A0C" w14:textId="77777777" w:rsidR="000F4D14" w:rsidRDefault="005F1CF3" w:rsidP="00B456B8">
      <w:pPr>
        <w:spacing w:before="98"/>
        <w:ind w:left="1440"/>
        <w:rPr>
          <w:b/>
          <w:sz w:val="42"/>
        </w:rPr>
      </w:pPr>
      <w:r>
        <w:rPr>
          <w:b/>
          <w:sz w:val="42"/>
        </w:rPr>
        <w:t>ACTES</w:t>
      </w:r>
      <w:r>
        <w:rPr>
          <w:b/>
          <w:spacing w:val="-14"/>
          <w:sz w:val="42"/>
        </w:rPr>
        <w:t xml:space="preserve"> </w:t>
      </w:r>
      <w:r>
        <w:rPr>
          <w:b/>
          <w:sz w:val="42"/>
        </w:rPr>
        <w:t>TECHNIQUES</w:t>
      </w:r>
      <w:r>
        <w:rPr>
          <w:b/>
          <w:spacing w:val="-13"/>
          <w:sz w:val="42"/>
        </w:rPr>
        <w:t xml:space="preserve"> </w:t>
      </w:r>
      <w:r>
        <w:rPr>
          <w:b/>
          <w:sz w:val="42"/>
        </w:rPr>
        <w:t>POUR</w:t>
      </w:r>
      <w:r>
        <w:rPr>
          <w:b/>
          <w:spacing w:val="-13"/>
          <w:sz w:val="42"/>
        </w:rPr>
        <w:t xml:space="preserve"> </w:t>
      </w:r>
      <w:r>
        <w:rPr>
          <w:b/>
          <w:sz w:val="42"/>
        </w:rPr>
        <w:t>LES</w:t>
      </w:r>
      <w:r>
        <w:rPr>
          <w:b/>
          <w:spacing w:val="-13"/>
          <w:sz w:val="42"/>
        </w:rPr>
        <w:t xml:space="preserve"> </w:t>
      </w:r>
      <w:r>
        <w:rPr>
          <w:b/>
          <w:spacing w:val="-5"/>
          <w:sz w:val="42"/>
        </w:rPr>
        <w:t>MG</w:t>
      </w:r>
    </w:p>
    <w:p w14:paraId="1AC288EA" w14:textId="77777777" w:rsidR="000F4D14" w:rsidRDefault="005F1CF3" w:rsidP="00B456B8">
      <w:pPr>
        <w:spacing w:before="38"/>
        <w:ind w:left="1440"/>
        <w:rPr>
          <w:b/>
          <w:sz w:val="42"/>
        </w:rPr>
      </w:pPr>
      <w:r>
        <w:rPr>
          <w:b/>
          <w:sz w:val="42"/>
        </w:rPr>
        <w:t>Cumulable</w:t>
      </w:r>
      <w:r>
        <w:rPr>
          <w:b/>
          <w:spacing w:val="-13"/>
          <w:sz w:val="42"/>
        </w:rPr>
        <w:t xml:space="preserve"> </w:t>
      </w:r>
      <w:r>
        <w:rPr>
          <w:b/>
          <w:sz w:val="42"/>
        </w:rPr>
        <w:t>avec</w:t>
      </w:r>
      <w:r>
        <w:rPr>
          <w:b/>
          <w:spacing w:val="-12"/>
          <w:sz w:val="42"/>
        </w:rPr>
        <w:t xml:space="preserve"> </w:t>
      </w:r>
      <w:r>
        <w:rPr>
          <w:b/>
          <w:sz w:val="42"/>
        </w:rPr>
        <w:t>la</w:t>
      </w:r>
      <w:r>
        <w:rPr>
          <w:b/>
          <w:spacing w:val="-13"/>
          <w:sz w:val="42"/>
        </w:rPr>
        <w:t xml:space="preserve"> </w:t>
      </w:r>
      <w:r>
        <w:rPr>
          <w:b/>
          <w:sz w:val="42"/>
        </w:rPr>
        <w:t>consultation</w:t>
      </w:r>
      <w:r>
        <w:rPr>
          <w:b/>
          <w:spacing w:val="-12"/>
          <w:sz w:val="42"/>
        </w:rPr>
        <w:t xml:space="preserve"> </w:t>
      </w:r>
      <w:r>
        <w:rPr>
          <w:b/>
          <w:spacing w:val="-10"/>
          <w:sz w:val="42"/>
        </w:rPr>
        <w:t>G</w:t>
      </w:r>
    </w:p>
    <w:p w14:paraId="340B4895" w14:textId="77777777" w:rsidR="000F4D14" w:rsidRDefault="005F1CF3" w:rsidP="00B456B8">
      <w:pPr>
        <w:spacing w:before="37" w:line="480" w:lineRule="exact"/>
        <w:ind w:left="3542"/>
        <w:rPr>
          <w:b/>
          <w:sz w:val="42"/>
        </w:rPr>
      </w:pPr>
      <w:r>
        <w:rPr>
          <w:b/>
          <w:spacing w:val="-2"/>
          <w:sz w:val="42"/>
        </w:rPr>
        <w:t>Métropole</w:t>
      </w:r>
    </w:p>
    <w:p w14:paraId="2FEC5239" w14:textId="5BB6390E" w:rsidR="000F4D14" w:rsidRDefault="005F1CF3">
      <w:pPr>
        <w:pStyle w:val="Titre1"/>
      </w:pPr>
      <w:r>
        <w:rPr>
          <w:color w:val="EE220C"/>
        </w:rPr>
        <w:t>En</w:t>
      </w:r>
      <w:r>
        <w:rPr>
          <w:color w:val="EE220C"/>
          <w:spacing w:val="-1"/>
        </w:rPr>
        <w:t xml:space="preserve"> </w:t>
      </w:r>
      <w:r>
        <w:rPr>
          <w:color w:val="EE220C"/>
        </w:rPr>
        <w:t>rouge</w:t>
      </w:r>
      <w:r w:rsidR="00B456B8">
        <w:rPr>
          <w:color w:val="EE220C"/>
        </w:rPr>
        <w:t>,</w:t>
      </w:r>
      <w:r>
        <w:rPr>
          <w:color w:val="EE220C"/>
        </w:rPr>
        <w:t xml:space="preserve"> les nouveaux</w:t>
      </w:r>
      <w:r>
        <w:rPr>
          <w:color w:val="EE220C"/>
          <w:spacing w:val="-1"/>
        </w:rPr>
        <w:t xml:space="preserve"> </w:t>
      </w:r>
      <w:r>
        <w:rPr>
          <w:color w:val="EE220C"/>
        </w:rPr>
        <w:t>actes techniques cumulables avec</w:t>
      </w:r>
      <w:r>
        <w:rPr>
          <w:color w:val="EE220C"/>
          <w:spacing w:val="-1"/>
        </w:rPr>
        <w:t xml:space="preserve"> </w:t>
      </w:r>
      <w:r>
        <w:rPr>
          <w:color w:val="EE220C"/>
        </w:rPr>
        <w:t>la consultation et les</w:t>
      </w:r>
      <w:r>
        <w:rPr>
          <w:color w:val="EE220C"/>
          <w:spacing w:val="-1"/>
        </w:rPr>
        <w:t xml:space="preserve"> </w:t>
      </w:r>
      <w:r>
        <w:rPr>
          <w:color w:val="EE220C"/>
        </w:rPr>
        <w:t xml:space="preserve">nouveaux </w:t>
      </w:r>
      <w:r>
        <w:rPr>
          <w:color w:val="EE220C"/>
          <w:spacing w:val="-2"/>
        </w:rPr>
        <w:t>tarifs</w:t>
      </w:r>
    </w:p>
    <w:p w14:paraId="181B233C" w14:textId="77777777" w:rsidR="000F4D14" w:rsidRDefault="000F4D14">
      <w:pPr>
        <w:rPr>
          <w:sz w:val="20"/>
        </w:rPr>
      </w:pPr>
    </w:p>
    <w:p w14:paraId="6423760F" w14:textId="77777777" w:rsidR="000F4D14" w:rsidRDefault="000F4D14">
      <w:pPr>
        <w:spacing w:before="25"/>
        <w:rPr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808"/>
        <w:gridCol w:w="1898"/>
        <w:gridCol w:w="1027"/>
      </w:tblGrid>
      <w:tr w:rsidR="000F4D14" w14:paraId="1F8B65BE" w14:textId="77777777">
        <w:trPr>
          <w:trHeight w:val="419"/>
        </w:trPr>
        <w:tc>
          <w:tcPr>
            <w:tcW w:w="6808" w:type="dxa"/>
          </w:tcPr>
          <w:p w14:paraId="3F74FF4E" w14:textId="77777777" w:rsidR="000F4D14" w:rsidRDefault="005F1C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ECG</w:t>
            </w:r>
          </w:p>
        </w:tc>
        <w:tc>
          <w:tcPr>
            <w:tcW w:w="1898" w:type="dxa"/>
          </w:tcPr>
          <w:p w14:paraId="067335B8" w14:textId="77777777" w:rsidR="000F4D14" w:rsidRDefault="005F1CF3">
            <w:pPr>
              <w:pStyle w:val="TableParagraph"/>
              <w:spacing w:before="38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DEQP003</w:t>
            </w:r>
          </w:p>
        </w:tc>
        <w:tc>
          <w:tcPr>
            <w:tcW w:w="1027" w:type="dxa"/>
          </w:tcPr>
          <w:p w14:paraId="0CE09A48" w14:textId="77777777" w:rsidR="000F4D14" w:rsidRDefault="005F1CF3" w:rsidP="00B456B8">
            <w:pPr>
              <w:pStyle w:val="TableParagraph"/>
              <w:spacing w:before="38"/>
              <w:ind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44,77€</w:t>
            </w:r>
          </w:p>
        </w:tc>
      </w:tr>
      <w:tr w:rsidR="000F4D14" w14:paraId="05659341" w14:textId="77777777">
        <w:trPr>
          <w:trHeight w:val="566"/>
        </w:trPr>
        <w:tc>
          <w:tcPr>
            <w:tcW w:w="6808" w:type="dxa"/>
          </w:tcPr>
          <w:p w14:paraId="41CAFC98" w14:textId="77777777" w:rsidR="000F4D14" w:rsidRDefault="005F1CF3">
            <w:pPr>
              <w:pStyle w:val="TableParagraph"/>
              <w:spacing w:before="178"/>
              <w:ind w:left="50"/>
              <w:rPr>
                <w:sz w:val="24"/>
              </w:rPr>
            </w:pPr>
            <w:r>
              <w:rPr>
                <w:sz w:val="24"/>
              </w:rPr>
              <w:t>Frottis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cervico-</w:t>
            </w:r>
            <w:r>
              <w:rPr>
                <w:spacing w:val="-2"/>
                <w:sz w:val="24"/>
              </w:rPr>
              <w:t>utérin</w:t>
            </w:r>
          </w:p>
        </w:tc>
        <w:tc>
          <w:tcPr>
            <w:tcW w:w="1898" w:type="dxa"/>
          </w:tcPr>
          <w:p w14:paraId="23493381" w14:textId="77777777" w:rsidR="000F4D14" w:rsidRDefault="005F1CF3">
            <w:pPr>
              <w:pStyle w:val="TableParagraph"/>
              <w:spacing w:before="178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JKHD001</w:t>
            </w:r>
          </w:p>
        </w:tc>
        <w:tc>
          <w:tcPr>
            <w:tcW w:w="1027" w:type="dxa"/>
          </w:tcPr>
          <w:p w14:paraId="4A499F00" w14:textId="77777777" w:rsidR="000F4D14" w:rsidRDefault="005F1CF3" w:rsidP="00B456B8">
            <w:pPr>
              <w:pStyle w:val="TableParagraph"/>
              <w:spacing w:before="178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43,00€</w:t>
            </w:r>
          </w:p>
        </w:tc>
      </w:tr>
      <w:tr w:rsidR="000F4D14" w14:paraId="48582BFE" w14:textId="77777777">
        <w:trPr>
          <w:trHeight w:val="433"/>
        </w:trPr>
        <w:tc>
          <w:tcPr>
            <w:tcW w:w="6808" w:type="dxa"/>
          </w:tcPr>
          <w:p w14:paraId="24CEC655" w14:textId="77777777" w:rsidR="000F4D14" w:rsidRDefault="005F1CF3">
            <w:pPr>
              <w:pStyle w:val="TableParagraph"/>
              <w:spacing w:before="190" w:line="223" w:lineRule="exact"/>
              <w:ind w:left="50"/>
              <w:rPr>
                <w:sz w:val="24"/>
              </w:rPr>
            </w:pPr>
            <w:r>
              <w:rPr>
                <w:b/>
                <w:color w:val="EE220C"/>
                <w:sz w:val="24"/>
              </w:rPr>
              <w:t xml:space="preserve">Stérilet </w:t>
            </w:r>
            <w:r>
              <w:rPr>
                <w:color w:val="EE220C"/>
                <w:spacing w:val="-4"/>
                <w:sz w:val="24"/>
              </w:rPr>
              <w:t>Pose</w:t>
            </w:r>
          </w:p>
        </w:tc>
        <w:tc>
          <w:tcPr>
            <w:tcW w:w="1898" w:type="dxa"/>
          </w:tcPr>
          <w:p w14:paraId="2B9B7AAE" w14:textId="77777777" w:rsidR="000F4D14" w:rsidRDefault="005F1CF3">
            <w:pPr>
              <w:pStyle w:val="TableParagraph"/>
              <w:spacing w:before="190" w:line="223" w:lineRule="exact"/>
              <w:ind w:left="139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JKLD001</w:t>
            </w:r>
          </w:p>
        </w:tc>
        <w:tc>
          <w:tcPr>
            <w:tcW w:w="1027" w:type="dxa"/>
          </w:tcPr>
          <w:p w14:paraId="06BE29D9" w14:textId="77777777" w:rsidR="000F4D14" w:rsidRDefault="005F1CF3" w:rsidP="00B456B8">
            <w:pPr>
              <w:pStyle w:val="TableParagraph"/>
              <w:spacing w:before="190" w:line="223" w:lineRule="exact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68,40€</w:t>
            </w:r>
          </w:p>
        </w:tc>
      </w:tr>
      <w:tr w:rsidR="000F4D14" w14:paraId="7096C963" w14:textId="77777777">
        <w:trPr>
          <w:trHeight w:val="576"/>
        </w:trPr>
        <w:tc>
          <w:tcPr>
            <w:tcW w:w="6808" w:type="dxa"/>
          </w:tcPr>
          <w:p w14:paraId="799C9805" w14:textId="77777777" w:rsidR="000F4D14" w:rsidRDefault="005F1CF3">
            <w:pPr>
              <w:pStyle w:val="TableParagraph"/>
              <w:spacing w:before="38"/>
              <w:ind w:left="50"/>
              <w:rPr>
                <w:sz w:val="24"/>
              </w:rPr>
            </w:pPr>
            <w:proofErr w:type="gramStart"/>
            <w:r>
              <w:rPr>
                <w:color w:val="EE220C"/>
                <w:sz w:val="24"/>
              </w:rPr>
              <w:t>ou</w:t>
            </w:r>
            <w:proofErr w:type="gramEnd"/>
            <w:r>
              <w:rPr>
                <w:color w:val="EE220C"/>
                <w:spacing w:val="2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changement</w:t>
            </w:r>
          </w:p>
        </w:tc>
        <w:tc>
          <w:tcPr>
            <w:tcW w:w="1898" w:type="dxa"/>
          </w:tcPr>
          <w:p w14:paraId="0780F57A" w14:textId="77777777" w:rsidR="000F4D14" w:rsidRDefault="005F1CF3">
            <w:pPr>
              <w:pStyle w:val="TableParagraph"/>
              <w:spacing w:before="38"/>
              <w:ind w:left="184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JKKD001</w:t>
            </w:r>
          </w:p>
        </w:tc>
        <w:tc>
          <w:tcPr>
            <w:tcW w:w="1027" w:type="dxa"/>
          </w:tcPr>
          <w:p w14:paraId="7955EDF5" w14:textId="77777777" w:rsidR="000F4D14" w:rsidRDefault="005F1CF3" w:rsidP="00B456B8">
            <w:pPr>
              <w:pStyle w:val="TableParagraph"/>
              <w:spacing w:before="38"/>
              <w:ind w:right="130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68,40€</w:t>
            </w:r>
          </w:p>
        </w:tc>
      </w:tr>
      <w:tr w:rsidR="000F4D14" w14:paraId="51E367A8" w14:textId="77777777">
        <w:trPr>
          <w:trHeight w:val="729"/>
        </w:trPr>
        <w:tc>
          <w:tcPr>
            <w:tcW w:w="6808" w:type="dxa"/>
          </w:tcPr>
          <w:p w14:paraId="63B8BEB1" w14:textId="77777777" w:rsidR="000F4D14" w:rsidRDefault="000F4D14">
            <w:pPr>
              <w:pStyle w:val="TableParagraph"/>
              <w:spacing w:before="64"/>
              <w:rPr>
                <w:sz w:val="24"/>
              </w:rPr>
            </w:pPr>
          </w:p>
          <w:p w14:paraId="41788383" w14:textId="77777777" w:rsidR="000F4D14" w:rsidRDefault="005F1CF3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color w:val="EE220C"/>
                <w:spacing w:val="-2"/>
                <w:sz w:val="24"/>
              </w:rPr>
              <w:t>Colposcopie</w:t>
            </w:r>
          </w:p>
        </w:tc>
        <w:tc>
          <w:tcPr>
            <w:tcW w:w="1898" w:type="dxa"/>
          </w:tcPr>
          <w:p w14:paraId="475A120E" w14:textId="77777777" w:rsidR="000F4D14" w:rsidRDefault="000F4D14">
            <w:pPr>
              <w:pStyle w:val="TableParagraph"/>
              <w:spacing w:before="64"/>
              <w:rPr>
                <w:sz w:val="24"/>
              </w:rPr>
            </w:pPr>
          </w:p>
          <w:p w14:paraId="65737847" w14:textId="77777777" w:rsidR="000F4D14" w:rsidRDefault="005F1CF3">
            <w:pPr>
              <w:pStyle w:val="TableParagraph"/>
              <w:ind w:left="219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JLQE002</w:t>
            </w:r>
          </w:p>
        </w:tc>
        <w:tc>
          <w:tcPr>
            <w:tcW w:w="1027" w:type="dxa"/>
          </w:tcPr>
          <w:p w14:paraId="19DA29CA" w14:textId="77777777" w:rsidR="000F4D14" w:rsidRDefault="000F4D14" w:rsidP="00B456B8">
            <w:pPr>
              <w:pStyle w:val="TableParagraph"/>
              <w:spacing w:before="64"/>
              <w:jc w:val="center"/>
              <w:rPr>
                <w:sz w:val="24"/>
              </w:rPr>
            </w:pPr>
          </w:p>
          <w:p w14:paraId="6181F6BC" w14:textId="77777777" w:rsidR="000F4D14" w:rsidRDefault="005F1CF3" w:rsidP="00B456B8"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81,98€</w:t>
            </w:r>
          </w:p>
        </w:tc>
      </w:tr>
      <w:tr w:rsidR="000F4D14" w14:paraId="6F6286EC" w14:textId="77777777">
        <w:trPr>
          <w:trHeight w:val="1000"/>
        </w:trPr>
        <w:tc>
          <w:tcPr>
            <w:tcW w:w="6808" w:type="dxa"/>
          </w:tcPr>
          <w:p w14:paraId="1C0C7E50" w14:textId="48F5CD8F" w:rsidR="000F4D14" w:rsidRDefault="005F1CF3">
            <w:pPr>
              <w:pStyle w:val="TableParagraph"/>
              <w:tabs>
                <w:tab w:val="left" w:pos="2126"/>
              </w:tabs>
              <w:spacing w:before="190" w:line="244" w:lineRule="auto"/>
              <w:ind w:left="50" w:right="93"/>
              <w:rPr>
                <w:sz w:val="24"/>
              </w:rPr>
            </w:pPr>
            <w:r>
              <w:rPr>
                <w:b/>
                <w:color w:val="EE220C"/>
                <w:sz w:val="24"/>
              </w:rPr>
              <w:t>Spirométrie</w:t>
            </w:r>
            <w:r>
              <w:rPr>
                <w:b/>
                <w:color w:val="EE220C"/>
                <w:spacing w:val="-1"/>
                <w:sz w:val="24"/>
              </w:rPr>
              <w:t xml:space="preserve"> </w:t>
            </w:r>
            <w:r w:rsidR="00B456B8">
              <w:rPr>
                <w:b/>
                <w:color w:val="EE220C"/>
                <w:sz w:val="24"/>
              </w:rPr>
              <w:t>standard</w:t>
            </w:r>
            <w:r>
              <w:rPr>
                <w:b/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dans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le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cadre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du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dépistage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la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BPCO pour des patients</w:t>
            </w:r>
            <w:r>
              <w:rPr>
                <w:color w:val="EE220C"/>
                <w:sz w:val="24"/>
              </w:rPr>
              <w:tab/>
              <w:t>à risque (</w:t>
            </w:r>
            <w:r>
              <w:rPr>
                <w:color w:val="EE220C"/>
                <w:sz w:val="24"/>
              </w:rPr>
              <w:t>1fois par an</w:t>
            </w:r>
            <w:r>
              <w:rPr>
                <w:color w:val="EE220C"/>
                <w:sz w:val="24"/>
              </w:rPr>
              <w:t>)</w:t>
            </w:r>
          </w:p>
        </w:tc>
        <w:tc>
          <w:tcPr>
            <w:tcW w:w="1898" w:type="dxa"/>
          </w:tcPr>
          <w:p w14:paraId="26567438" w14:textId="77777777" w:rsidR="000F4D14" w:rsidRDefault="000F4D14">
            <w:pPr>
              <w:pStyle w:val="TableParagraph"/>
              <w:spacing w:before="195"/>
              <w:rPr>
                <w:sz w:val="24"/>
              </w:rPr>
            </w:pPr>
          </w:p>
          <w:p w14:paraId="5DB541D0" w14:textId="77777777" w:rsidR="000F4D14" w:rsidRDefault="005F1CF3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GLQP012</w:t>
            </w:r>
          </w:p>
        </w:tc>
        <w:tc>
          <w:tcPr>
            <w:tcW w:w="1027" w:type="dxa"/>
          </w:tcPr>
          <w:p w14:paraId="0DAAAE9E" w14:textId="77777777" w:rsidR="000F4D14" w:rsidRDefault="000F4D14" w:rsidP="00B456B8">
            <w:pPr>
              <w:pStyle w:val="TableParagraph"/>
              <w:spacing w:before="195"/>
              <w:jc w:val="center"/>
              <w:rPr>
                <w:sz w:val="24"/>
              </w:rPr>
            </w:pPr>
          </w:p>
          <w:p w14:paraId="67F9A602" w14:textId="77777777" w:rsidR="000F4D14" w:rsidRDefault="005F1CF3" w:rsidP="00B456B8">
            <w:pPr>
              <w:pStyle w:val="TableParagraph"/>
              <w:spacing w:before="1"/>
              <w:ind w:right="48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71,87€</w:t>
            </w:r>
          </w:p>
        </w:tc>
      </w:tr>
      <w:tr w:rsidR="000F4D14" w14:paraId="21D4B39A" w14:textId="77777777">
        <w:trPr>
          <w:trHeight w:val="579"/>
        </w:trPr>
        <w:tc>
          <w:tcPr>
            <w:tcW w:w="6808" w:type="dxa"/>
          </w:tcPr>
          <w:p w14:paraId="31DEF0AA" w14:textId="77777777" w:rsidR="000F4D14" w:rsidRDefault="000F4D14">
            <w:pPr>
              <w:pStyle w:val="TableParagraph"/>
              <w:spacing w:before="54"/>
              <w:rPr>
                <w:sz w:val="24"/>
              </w:rPr>
            </w:pPr>
          </w:p>
          <w:p w14:paraId="50C37702" w14:textId="77777777" w:rsidR="000F4D14" w:rsidRDefault="005F1CF3">
            <w:pPr>
              <w:pStyle w:val="TableParagraph"/>
              <w:spacing w:line="229" w:lineRule="exact"/>
              <w:ind w:left="50"/>
              <w:rPr>
                <w:b/>
                <w:sz w:val="24"/>
              </w:rPr>
            </w:pPr>
            <w:r>
              <w:rPr>
                <w:b/>
                <w:color w:val="EE220C"/>
                <w:sz w:val="24"/>
              </w:rPr>
              <w:t>Evacuation</w:t>
            </w:r>
            <w:r>
              <w:rPr>
                <w:b/>
                <w:color w:val="EE220C"/>
                <w:spacing w:val="-7"/>
                <w:sz w:val="24"/>
              </w:rPr>
              <w:t xml:space="preserve"> </w:t>
            </w:r>
            <w:r>
              <w:rPr>
                <w:b/>
                <w:color w:val="EE220C"/>
                <w:sz w:val="24"/>
              </w:rPr>
              <w:t>de</w:t>
            </w:r>
            <w:r>
              <w:rPr>
                <w:b/>
                <w:color w:val="EE220C"/>
                <w:spacing w:val="-6"/>
                <w:sz w:val="24"/>
              </w:rPr>
              <w:t xml:space="preserve"> </w:t>
            </w:r>
            <w:r>
              <w:rPr>
                <w:b/>
                <w:color w:val="EE220C"/>
                <w:sz w:val="24"/>
              </w:rPr>
              <w:t>collection</w:t>
            </w:r>
            <w:r>
              <w:rPr>
                <w:b/>
                <w:color w:val="EE220C"/>
                <w:spacing w:val="-7"/>
                <w:sz w:val="24"/>
              </w:rPr>
              <w:t xml:space="preserve"> </w:t>
            </w:r>
            <w:r>
              <w:rPr>
                <w:b/>
                <w:color w:val="EE220C"/>
                <w:sz w:val="24"/>
              </w:rPr>
              <w:t>articulaire,</w:t>
            </w:r>
            <w:r>
              <w:rPr>
                <w:b/>
                <w:color w:val="EE220C"/>
                <w:spacing w:val="-6"/>
                <w:sz w:val="24"/>
              </w:rPr>
              <w:t xml:space="preserve"> </w:t>
            </w:r>
            <w:r>
              <w:rPr>
                <w:b/>
                <w:color w:val="EE220C"/>
                <w:sz w:val="24"/>
              </w:rPr>
              <w:t>par</w:t>
            </w:r>
            <w:r>
              <w:rPr>
                <w:b/>
                <w:color w:val="EE220C"/>
                <w:spacing w:val="-6"/>
                <w:sz w:val="24"/>
              </w:rPr>
              <w:t xml:space="preserve"> </w:t>
            </w:r>
            <w:r>
              <w:rPr>
                <w:b/>
                <w:color w:val="EE220C"/>
                <w:sz w:val="24"/>
              </w:rPr>
              <w:t>voie</w:t>
            </w:r>
            <w:r>
              <w:rPr>
                <w:b/>
                <w:color w:val="EE220C"/>
                <w:spacing w:val="-7"/>
                <w:sz w:val="24"/>
              </w:rPr>
              <w:t xml:space="preserve"> </w:t>
            </w:r>
            <w:r>
              <w:rPr>
                <w:b/>
                <w:color w:val="EE220C"/>
                <w:spacing w:val="-2"/>
                <w:sz w:val="24"/>
              </w:rPr>
              <w:t>transcutanée</w:t>
            </w:r>
          </w:p>
        </w:tc>
        <w:tc>
          <w:tcPr>
            <w:tcW w:w="1898" w:type="dxa"/>
          </w:tcPr>
          <w:p w14:paraId="75B96BFA" w14:textId="77777777" w:rsidR="000F4D14" w:rsidRDefault="000F4D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6570575F" w14:textId="77777777" w:rsidR="000F4D14" w:rsidRDefault="000F4D14" w:rsidP="00B456B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F4D14" w14:paraId="1E2754F2" w14:textId="77777777">
        <w:trPr>
          <w:trHeight w:val="573"/>
        </w:trPr>
        <w:tc>
          <w:tcPr>
            <w:tcW w:w="6808" w:type="dxa"/>
          </w:tcPr>
          <w:p w14:paraId="77FAD77C" w14:textId="77777777" w:rsidR="000F4D14" w:rsidRDefault="005F1CF3">
            <w:pPr>
              <w:pStyle w:val="TableParagraph"/>
              <w:spacing w:before="50"/>
              <w:ind w:left="50"/>
              <w:rPr>
                <w:b/>
                <w:sz w:val="24"/>
              </w:rPr>
            </w:pPr>
            <w:proofErr w:type="gramStart"/>
            <w:r>
              <w:rPr>
                <w:b/>
                <w:color w:val="EE220C"/>
                <w:sz w:val="24"/>
              </w:rPr>
              <w:t>sans</w:t>
            </w:r>
            <w:proofErr w:type="gramEnd"/>
            <w:r>
              <w:rPr>
                <w:b/>
                <w:color w:val="EE220C"/>
                <w:spacing w:val="-11"/>
                <w:sz w:val="24"/>
              </w:rPr>
              <w:t xml:space="preserve"> </w:t>
            </w:r>
            <w:r>
              <w:rPr>
                <w:b/>
                <w:color w:val="EE220C"/>
                <w:spacing w:val="-2"/>
                <w:sz w:val="24"/>
              </w:rPr>
              <w:t>guidage,</w:t>
            </w:r>
          </w:p>
          <w:p w14:paraId="6D29A741" w14:textId="77777777" w:rsidR="000F4D14" w:rsidRDefault="005F1CF3">
            <w:pPr>
              <w:pStyle w:val="TableParagraph"/>
              <w:spacing w:before="6" w:line="222" w:lineRule="exact"/>
              <w:ind w:left="50"/>
              <w:rPr>
                <w:sz w:val="24"/>
              </w:rPr>
            </w:pPr>
            <w:r>
              <w:rPr>
                <w:color w:val="EE220C"/>
                <w:sz w:val="24"/>
              </w:rPr>
              <w:t>Du</w:t>
            </w:r>
            <w:r>
              <w:rPr>
                <w:color w:val="EE220C"/>
                <w:spacing w:val="-7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membre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inférieur</w:t>
            </w:r>
          </w:p>
        </w:tc>
        <w:tc>
          <w:tcPr>
            <w:tcW w:w="1898" w:type="dxa"/>
          </w:tcPr>
          <w:p w14:paraId="72026883" w14:textId="77777777" w:rsidR="000F4D14" w:rsidRDefault="000F4D14">
            <w:pPr>
              <w:pStyle w:val="TableParagraph"/>
              <w:spacing w:before="55"/>
              <w:rPr>
                <w:sz w:val="24"/>
              </w:rPr>
            </w:pPr>
          </w:p>
          <w:p w14:paraId="61706C30" w14:textId="50473B95" w:rsidR="000F4D14" w:rsidRDefault="005F1CF3">
            <w:pPr>
              <w:pStyle w:val="TableParagraph"/>
              <w:spacing w:before="1" w:line="222" w:lineRule="exact"/>
              <w:ind w:left="95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NZJB001</w:t>
            </w:r>
          </w:p>
        </w:tc>
        <w:tc>
          <w:tcPr>
            <w:tcW w:w="1027" w:type="dxa"/>
          </w:tcPr>
          <w:p w14:paraId="30F35E5B" w14:textId="77777777" w:rsidR="000F4D14" w:rsidRDefault="000F4D14" w:rsidP="00B456B8">
            <w:pPr>
              <w:pStyle w:val="TableParagraph"/>
              <w:spacing w:before="55"/>
              <w:jc w:val="center"/>
              <w:rPr>
                <w:sz w:val="24"/>
              </w:rPr>
            </w:pPr>
          </w:p>
          <w:p w14:paraId="037798A3" w14:textId="77777777" w:rsidR="000F4D14" w:rsidRDefault="005F1CF3" w:rsidP="00B456B8">
            <w:pPr>
              <w:pStyle w:val="TableParagraph"/>
              <w:spacing w:before="1" w:line="222" w:lineRule="exact"/>
              <w:ind w:left="133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93,00€</w:t>
            </w:r>
          </w:p>
        </w:tc>
      </w:tr>
      <w:tr w:rsidR="000F4D14" w14:paraId="4E58DDC0" w14:textId="77777777">
        <w:trPr>
          <w:trHeight w:val="407"/>
        </w:trPr>
        <w:tc>
          <w:tcPr>
            <w:tcW w:w="6808" w:type="dxa"/>
          </w:tcPr>
          <w:p w14:paraId="65F29670" w14:textId="77777777" w:rsidR="000F4D14" w:rsidRDefault="005F1C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color w:val="EE220C"/>
                <w:sz w:val="24"/>
              </w:rPr>
              <w:t>Du</w:t>
            </w:r>
            <w:r>
              <w:rPr>
                <w:color w:val="EE220C"/>
                <w:spacing w:val="-7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membre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supérieur</w:t>
            </w:r>
          </w:p>
        </w:tc>
        <w:tc>
          <w:tcPr>
            <w:tcW w:w="1898" w:type="dxa"/>
          </w:tcPr>
          <w:p w14:paraId="26822E51" w14:textId="77777777" w:rsidR="000F4D14" w:rsidRDefault="005F1C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MZJB001</w:t>
            </w:r>
          </w:p>
        </w:tc>
        <w:tc>
          <w:tcPr>
            <w:tcW w:w="1027" w:type="dxa"/>
          </w:tcPr>
          <w:p w14:paraId="6B3794EB" w14:textId="77777777" w:rsidR="000F4D14" w:rsidRDefault="005F1CF3" w:rsidP="00B456B8">
            <w:pPr>
              <w:pStyle w:val="TableParagraph"/>
              <w:spacing w:before="38"/>
              <w:ind w:right="50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113,60€</w:t>
            </w:r>
          </w:p>
        </w:tc>
      </w:tr>
      <w:tr w:rsidR="000F4D14" w14:paraId="5DAB287F" w14:textId="77777777">
        <w:trPr>
          <w:trHeight w:val="1192"/>
        </w:trPr>
        <w:tc>
          <w:tcPr>
            <w:tcW w:w="6808" w:type="dxa"/>
          </w:tcPr>
          <w:p w14:paraId="423FFB9F" w14:textId="77777777" w:rsidR="000F4D14" w:rsidRDefault="005F1CF3">
            <w:pPr>
              <w:pStyle w:val="TableParagraph"/>
              <w:spacing w:before="172" w:line="232" w:lineRule="auto"/>
              <w:ind w:left="50" w:right="9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EE220C"/>
              </w:rPr>
              <w:t xml:space="preserve">Injection thérapeutique d'agent </w:t>
            </w:r>
            <w:r>
              <w:rPr>
                <w:rFonts w:ascii="Verdana" w:hAnsi="Verdana"/>
                <w:b/>
                <w:color w:val="EE220C"/>
              </w:rPr>
              <w:t>pharmacologique dans une articulation ou une bourse séreuse,</w:t>
            </w:r>
          </w:p>
          <w:p w14:paraId="2BA4D9AE" w14:textId="77777777" w:rsidR="000F4D14" w:rsidRDefault="005F1CF3">
            <w:pPr>
              <w:pStyle w:val="TableParagraph"/>
              <w:spacing w:line="261" w:lineRule="exact"/>
              <w:ind w:left="50"/>
              <w:rPr>
                <w:rFonts w:ascii="Verdana" w:hAnsi="Verdana"/>
                <w:b/>
              </w:rPr>
            </w:pPr>
            <w:proofErr w:type="gramStart"/>
            <w:r>
              <w:rPr>
                <w:rFonts w:ascii="Verdana" w:hAnsi="Verdana"/>
                <w:b/>
                <w:color w:val="EE220C"/>
              </w:rPr>
              <w:t>par</w:t>
            </w:r>
            <w:proofErr w:type="gramEnd"/>
            <w:r>
              <w:rPr>
                <w:rFonts w:ascii="Verdana" w:hAnsi="Verdana"/>
                <w:b/>
                <w:color w:val="EE220C"/>
                <w:spacing w:val="7"/>
              </w:rPr>
              <w:t xml:space="preserve"> </w:t>
            </w:r>
            <w:r>
              <w:rPr>
                <w:rFonts w:ascii="Verdana" w:hAnsi="Verdana"/>
                <w:b/>
                <w:color w:val="EE220C"/>
              </w:rPr>
              <w:t>voie</w:t>
            </w:r>
            <w:r>
              <w:rPr>
                <w:rFonts w:ascii="Verdana" w:hAnsi="Verdana"/>
                <w:b/>
                <w:color w:val="EE220C"/>
                <w:spacing w:val="8"/>
              </w:rPr>
              <w:t xml:space="preserve"> </w:t>
            </w:r>
            <w:r>
              <w:rPr>
                <w:rFonts w:ascii="Verdana" w:hAnsi="Verdana"/>
                <w:b/>
                <w:color w:val="EE220C"/>
              </w:rPr>
              <w:t>transcutanée</w:t>
            </w:r>
            <w:r>
              <w:rPr>
                <w:rFonts w:ascii="Verdana" w:hAnsi="Verdana"/>
                <w:b/>
                <w:color w:val="EE220C"/>
                <w:spacing w:val="8"/>
              </w:rPr>
              <w:t xml:space="preserve"> </w:t>
            </w:r>
            <w:r>
              <w:rPr>
                <w:rFonts w:ascii="Verdana" w:hAnsi="Verdana"/>
                <w:b/>
                <w:color w:val="EE220C"/>
              </w:rPr>
              <w:t>sans</w:t>
            </w:r>
            <w:r>
              <w:rPr>
                <w:rFonts w:ascii="Verdana" w:hAnsi="Verdana"/>
                <w:b/>
                <w:color w:val="EE220C"/>
                <w:spacing w:val="8"/>
              </w:rPr>
              <w:t xml:space="preserve"> </w:t>
            </w:r>
            <w:r>
              <w:rPr>
                <w:rFonts w:ascii="Verdana" w:hAnsi="Verdana"/>
                <w:b/>
                <w:color w:val="EE220C"/>
                <w:spacing w:val="-2"/>
              </w:rPr>
              <w:t>guidage</w:t>
            </w:r>
          </w:p>
          <w:p w14:paraId="6E3FB6A9" w14:textId="77777777" w:rsidR="000F4D14" w:rsidRDefault="005F1CF3">
            <w:pPr>
              <w:pStyle w:val="TableParagraph"/>
              <w:spacing w:line="221" w:lineRule="exact"/>
              <w:ind w:left="50"/>
              <w:rPr>
                <w:sz w:val="24"/>
              </w:rPr>
            </w:pPr>
            <w:r>
              <w:rPr>
                <w:color w:val="EE220C"/>
                <w:sz w:val="24"/>
              </w:rPr>
              <w:t>Du</w:t>
            </w:r>
            <w:r>
              <w:rPr>
                <w:color w:val="EE220C"/>
                <w:spacing w:val="-7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membre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inférieur</w:t>
            </w:r>
          </w:p>
        </w:tc>
        <w:tc>
          <w:tcPr>
            <w:tcW w:w="1898" w:type="dxa"/>
          </w:tcPr>
          <w:p w14:paraId="1D4F520E" w14:textId="77777777" w:rsidR="000F4D14" w:rsidRDefault="000F4D14">
            <w:pPr>
              <w:pStyle w:val="TableParagraph"/>
              <w:rPr>
                <w:sz w:val="24"/>
              </w:rPr>
            </w:pPr>
          </w:p>
          <w:p w14:paraId="070BA2DB" w14:textId="77777777" w:rsidR="000F4D14" w:rsidRDefault="000F4D14">
            <w:pPr>
              <w:pStyle w:val="TableParagraph"/>
              <w:rPr>
                <w:sz w:val="24"/>
              </w:rPr>
            </w:pPr>
          </w:p>
          <w:p w14:paraId="64734EC6" w14:textId="77777777" w:rsidR="000F4D14" w:rsidRDefault="000F4D14">
            <w:pPr>
              <w:pStyle w:val="TableParagraph"/>
              <w:spacing w:before="123"/>
              <w:rPr>
                <w:sz w:val="24"/>
              </w:rPr>
            </w:pPr>
          </w:p>
          <w:p w14:paraId="36A1EA02" w14:textId="77777777" w:rsidR="000F4D14" w:rsidRDefault="005F1CF3">
            <w:pPr>
              <w:pStyle w:val="TableParagraph"/>
              <w:spacing w:line="222" w:lineRule="exact"/>
              <w:ind w:left="95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NZLB001</w:t>
            </w:r>
          </w:p>
        </w:tc>
        <w:tc>
          <w:tcPr>
            <w:tcW w:w="1027" w:type="dxa"/>
          </w:tcPr>
          <w:p w14:paraId="7C9B0DAA" w14:textId="77777777" w:rsidR="000F4D14" w:rsidRDefault="000F4D14" w:rsidP="00B456B8">
            <w:pPr>
              <w:pStyle w:val="TableParagraph"/>
              <w:jc w:val="center"/>
              <w:rPr>
                <w:sz w:val="24"/>
              </w:rPr>
            </w:pPr>
          </w:p>
          <w:p w14:paraId="636822C6" w14:textId="77777777" w:rsidR="000F4D14" w:rsidRDefault="000F4D14" w:rsidP="00B456B8">
            <w:pPr>
              <w:pStyle w:val="TableParagraph"/>
              <w:jc w:val="center"/>
              <w:rPr>
                <w:sz w:val="24"/>
              </w:rPr>
            </w:pPr>
          </w:p>
          <w:p w14:paraId="2D0AF50D" w14:textId="77777777" w:rsidR="000F4D14" w:rsidRDefault="000F4D14" w:rsidP="00B456B8">
            <w:pPr>
              <w:pStyle w:val="TableParagraph"/>
              <w:spacing w:before="123"/>
              <w:jc w:val="center"/>
              <w:rPr>
                <w:sz w:val="24"/>
              </w:rPr>
            </w:pPr>
          </w:p>
          <w:p w14:paraId="1867B583" w14:textId="77777777" w:rsidR="000F4D14" w:rsidRDefault="005F1CF3" w:rsidP="00B456B8">
            <w:pPr>
              <w:pStyle w:val="TableParagraph"/>
              <w:spacing w:line="222" w:lineRule="exact"/>
              <w:ind w:right="82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62,20€</w:t>
            </w:r>
          </w:p>
        </w:tc>
      </w:tr>
      <w:tr w:rsidR="000F4D14" w14:paraId="30111E80" w14:textId="77777777">
        <w:trPr>
          <w:trHeight w:val="426"/>
        </w:trPr>
        <w:tc>
          <w:tcPr>
            <w:tcW w:w="6808" w:type="dxa"/>
          </w:tcPr>
          <w:p w14:paraId="0A3D7C09" w14:textId="77777777" w:rsidR="000F4D14" w:rsidRDefault="005F1C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color w:val="EE220C"/>
                <w:sz w:val="24"/>
              </w:rPr>
              <w:t>Du</w:t>
            </w:r>
            <w:r>
              <w:rPr>
                <w:color w:val="EE220C"/>
                <w:spacing w:val="-7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membre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supérieur</w:t>
            </w:r>
          </w:p>
        </w:tc>
        <w:tc>
          <w:tcPr>
            <w:tcW w:w="1898" w:type="dxa"/>
          </w:tcPr>
          <w:p w14:paraId="73CC2E52" w14:textId="77777777" w:rsidR="000F4D14" w:rsidRDefault="005F1C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MZLB001</w:t>
            </w:r>
          </w:p>
        </w:tc>
        <w:tc>
          <w:tcPr>
            <w:tcW w:w="1027" w:type="dxa"/>
          </w:tcPr>
          <w:p w14:paraId="7B1A03CF" w14:textId="77777777" w:rsidR="000F4D14" w:rsidRDefault="005F1CF3" w:rsidP="00B456B8">
            <w:pPr>
              <w:pStyle w:val="TableParagraph"/>
              <w:spacing w:before="38"/>
              <w:ind w:right="108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57,30€</w:t>
            </w:r>
          </w:p>
        </w:tc>
      </w:tr>
      <w:tr w:rsidR="000F4D14" w14:paraId="65FDCE65" w14:textId="77777777">
        <w:trPr>
          <w:trHeight w:val="439"/>
        </w:trPr>
        <w:tc>
          <w:tcPr>
            <w:tcW w:w="6808" w:type="dxa"/>
          </w:tcPr>
          <w:p w14:paraId="1BCBE98C" w14:textId="77777777" w:rsidR="000F4D14" w:rsidRDefault="005F1CF3">
            <w:pPr>
              <w:pStyle w:val="TableParagraph"/>
              <w:spacing w:before="190" w:line="229" w:lineRule="exact"/>
              <w:ind w:left="50"/>
              <w:rPr>
                <w:b/>
                <w:sz w:val="24"/>
              </w:rPr>
            </w:pPr>
            <w:r>
              <w:rPr>
                <w:b/>
                <w:color w:val="EE220C"/>
                <w:sz w:val="24"/>
              </w:rPr>
              <w:t>Infiltration</w:t>
            </w:r>
            <w:r>
              <w:rPr>
                <w:b/>
                <w:color w:val="EE220C"/>
                <w:spacing w:val="-9"/>
                <w:sz w:val="24"/>
              </w:rPr>
              <w:t xml:space="preserve"> </w:t>
            </w:r>
            <w:r>
              <w:rPr>
                <w:b/>
                <w:color w:val="EE220C"/>
                <w:sz w:val="24"/>
              </w:rPr>
              <w:t>thérapeutique</w:t>
            </w:r>
            <w:r>
              <w:rPr>
                <w:b/>
                <w:color w:val="EE220C"/>
                <w:spacing w:val="-8"/>
                <w:sz w:val="24"/>
              </w:rPr>
              <w:t xml:space="preserve"> </w:t>
            </w:r>
            <w:r>
              <w:rPr>
                <w:b/>
                <w:color w:val="EE220C"/>
                <w:sz w:val="24"/>
              </w:rPr>
              <w:t>d’articulation</w:t>
            </w:r>
            <w:r>
              <w:rPr>
                <w:b/>
                <w:color w:val="EE220C"/>
                <w:spacing w:val="-9"/>
                <w:sz w:val="24"/>
              </w:rPr>
              <w:t xml:space="preserve"> </w:t>
            </w:r>
            <w:r>
              <w:rPr>
                <w:b/>
                <w:color w:val="EE220C"/>
                <w:spacing w:val="-2"/>
                <w:sz w:val="24"/>
              </w:rPr>
              <w:t>vertébrale</w:t>
            </w:r>
          </w:p>
        </w:tc>
        <w:tc>
          <w:tcPr>
            <w:tcW w:w="1898" w:type="dxa"/>
          </w:tcPr>
          <w:p w14:paraId="78CB598D" w14:textId="77777777" w:rsidR="000F4D14" w:rsidRDefault="000F4D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7" w:type="dxa"/>
          </w:tcPr>
          <w:p w14:paraId="2C37712E" w14:textId="77777777" w:rsidR="000F4D14" w:rsidRDefault="000F4D14" w:rsidP="00B456B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F4D14" w14:paraId="6D6D2FD5" w14:textId="77777777">
        <w:trPr>
          <w:trHeight w:val="440"/>
        </w:trPr>
        <w:tc>
          <w:tcPr>
            <w:tcW w:w="6808" w:type="dxa"/>
          </w:tcPr>
          <w:p w14:paraId="54E3ECFB" w14:textId="77777777" w:rsidR="000F4D14" w:rsidRDefault="005F1CF3">
            <w:pPr>
              <w:pStyle w:val="TableParagraph"/>
              <w:spacing w:before="50"/>
              <w:ind w:left="50"/>
              <w:rPr>
                <w:sz w:val="24"/>
              </w:rPr>
            </w:pPr>
            <w:proofErr w:type="gramStart"/>
            <w:r>
              <w:rPr>
                <w:b/>
                <w:color w:val="EE220C"/>
                <w:sz w:val="24"/>
              </w:rPr>
              <w:t>postérieure</w:t>
            </w:r>
            <w:proofErr w:type="gramEnd"/>
            <w:r>
              <w:rPr>
                <w:color w:val="EE220C"/>
                <w:sz w:val="24"/>
              </w:rPr>
              <w:t>,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par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voie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transcutanée</w:t>
            </w:r>
            <w:r>
              <w:rPr>
                <w:color w:val="EE220C"/>
                <w:spacing w:val="-3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sans</w:t>
            </w:r>
            <w:r>
              <w:rPr>
                <w:color w:val="EE220C"/>
                <w:spacing w:val="-4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guidage</w:t>
            </w:r>
          </w:p>
        </w:tc>
        <w:tc>
          <w:tcPr>
            <w:tcW w:w="1898" w:type="dxa"/>
          </w:tcPr>
          <w:p w14:paraId="47072F6D" w14:textId="77777777" w:rsidR="000F4D14" w:rsidRDefault="005F1CF3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LHLB001</w:t>
            </w:r>
          </w:p>
        </w:tc>
        <w:tc>
          <w:tcPr>
            <w:tcW w:w="1027" w:type="dxa"/>
          </w:tcPr>
          <w:p w14:paraId="79B3450E" w14:textId="77777777" w:rsidR="000F4D14" w:rsidRDefault="005F1CF3" w:rsidP="00B456B8">
            <w:pPr>
              <w:pStyle w:val="TableParagraph"/>
              <w:spacing w:before="50"/>
              <w:ind w:right="89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65,70€</w:t>
            </w:r>
          </w:p>
        </w:tc>
      </w:tr>
      <w:tr w:rsidR="000F4D14" w14:paraId="6153CF0C" w14:textId="77777777">
        <w:trPr>
          <w:trHeight w:val="713"/>
        </w:trPr>
        <w:tc>
          <w:tcPr>
            <w:tcW w:w="6808" w:type="dxa"/>
          </w:tcPr>
          <w:p w14:paraId="10D0E110" w14:textId="2E49219C" w:rsidR="000F4D14" w:rsidRDefault="005F1CF3">
            <w:pPr>
              <w:pStyle w:val="TableParagraph"/>
              <w:tabs>
                <w:tab w:val="left" w:pos="2126"/>
              </w:tabs>
              <w:spacing w:before="146" w:line="280" w:lineRule="atLeast"/>
              <w:ind w:left="50" w:right="93"/>
              <w:rPr>
                <w:sz w:val="24"/>
              </w:rPr>
            </w:pPr>
            <w:r>
              <w:rPr>
                <w:b/>
                <w:color w:val="EE220C"/>
                <w:sz w:val="24"/>
              </w:rPr>
              <w:t>Spirométrie</w:t>
            </w:r>
            <w:r>
              <w:rPr>
                <w:b/>
                <w:color w:val="EE220C"/>
                <w:spacing w:val="-1"/>
                <w:sz w:val="24"/>
              </w:rPr>
              <w:t xml:space="preserve"> </w:t>
            </w:r>
            <w:r w:rsidR="00B456B8">
              <w:rPr>
                <w:b/>
                <w:color w:val="EE220C"/>
                <w:sz w:val="24"/>
              </w:rPr>
              <w:t>standard</w:t>
            </w:r>
            <w:r>
              <w:rPr>
                <w:b/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dans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le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cadre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du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dépistage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de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la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BPCO pour des patients</w:t>
            </w:r>
            <w:r w:rsidR="00B456B8">
              <w:rPr>
                <w:color w:val="EE220C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à risque (</w:t>
            </w:r>
            <w:r>
              <w:rPr>
                <w:color w:val="EE220C"/>
                <w:sz w:val="24"/>
              </w:rPr>
              <w:t>1fois par an</w:t>
            </w:r>
            <w:r w:rsidR="00B456B8">
              <w:rPr>
                <w:color w:val="EE220C"/>
                <w:sz w:val="24"/>
              </w:rPr>
              <w:t>)</w:t>
            </w:r>
          </w:p>
        </w:tc>
        <w:tc>
          <w:tcPr>
            <w:tcW w:w="1898" w:type="dxa"/>
          </w:tcPr>
          <w:p w14:paraId="3856DED5" w14:textId="77777777" w:rsidR="000F4D14" w:rsidRDefault="000F4D14">
            <w:pPr>
              <w:pStyle w:val="TableParagraph"/>
              <w:spacing w:before="195"/>
              <w:rPr>
                <w:sz w:val="24"/>
              </w:rPr>
            </w:pPr>
          </w:p>
          <w:p w14:paraId="77AF57CF" w14:textId="77777777" w:rsidR="000F4D14" w:rsidRDefault="005F1CF3">
            <w:pPr>
              <w:pStyle w:val="TableParagraph"/>
              <w:spacing w:before="1" w:line="221" w:lineRule="exact"/>
              <w:ind w:left="160"/>
              <w:rPr>
                <w:sz w:val="24"/>
              </w:rPr>
            </w:pPr>
            <w:r>
              <w:rPr>
                <w:color w:val="EE220C"/>
                <w:sz w:val="24"/>
              </w:rPr>
              <w:t>G</w:t>
            </w:r>
            <w:r>
              <w:rPr>
                <w:color w:val="EE220C"/>
                <w:spacing w:val="-2"/>
                <w:sz w:val="24"/>
              </w:rPr>
              <w:t xml:space="preserve"> </w:t>
            </w:r>
            <w:r>
              <w:rPr>
                <w:color w:val="EE220C"/>
                <w:sz w:val="24"/>
              </w:rPr>
              <w:t>+</w:t>
            </w:r>
            <w:r>
              <w:rPr>
                <w:color w:val="EE220C"/>
                <w:spacing w:val="-1"/>
                <w:sz w:val="24"/>
              </w:rPr>
              <w:t xml:space="preserve"> </w:t>
            </w:r>
            <w:r>
              <w:rPr>
                <w:color w:val="EE220C"/>
                <w:spacing w:val="-2"/>
                <w:sz w:val="24"/>
              </w:rPr>
              <w:t>GLQP012</w:t>
            </w:r>
          </w:p>
        </w:tc>
        <w:tc>
          <w:tcPr>
            <w:tcW w:w="1027" w:type="dxa"/>
          </w:tcPr>
          <w:p w14:paraId="1CC89683" w14:textId="77777777" w:rsidR="000F4D14" w:rsidRDefault="000F4D14" w:rsidP="00B456B8">
            <w:pPr>
              <w:pStyle w:val="TableParagraph"/>
              <w:spacing w:before="195"/>
              <w:jc w:val="center"/>
              <w:rPr>
                <w:sz w:val="24"/>
              </w:rPr>
            </w:pPr>
          </w:p>
          <w:p w14:paraId="5642F23C" w14:textId="77777777" w:rsidR="000F4D14" w:rsidRDefault="005F1CF3" w:rsidP="00B456B8">
            <w:pPr>
              <w:pStyle w:val="TableParagraph"/>
              <w:spacing w:before="1" w:line="221" w:lineRule="exact"/>
              <w:ind w:right="48"/>
              <w:jc w:val="center"/>
              <w:rPr>
                <w:sz w:val="24"/>
              </w:rPr>
            </w:pPr>
            <w:r>
              <w:rPr>
                <w:color w:val="EE220C"/>
                <w:spacing w:val="-2"/>
                <w:sz w:val="24"/>
              </w:rPr>
              <w:t>71,87€</w:t>
            </w:r>
          </w:p>
        </w:tc>
      </w:tr>
    </w:tbl>
    <w:p w14:paraId="673AE4BC" w14:textId="771E2D21" w:rsidR="000F4D14" w:rsidRDefault="005F1CF3" w:rsidP="00B456B8">
      <w:pPr>
        <w:pStyle w:val="Corpsdetexte"/>
        <w:spacing w:before="46" w:line="187" w:lineRule="auto"/>
        <w:ind w:right="141"/>
        <w:jc w:val="both"/>
      </w:pPr>
      <w:r>
        <w:rPr>
          <w:color w:val="181818"/>
          <w:sz w:val="18"/>
        </w:rPr>
        <w:t xml:space="preserve">Le </w:t>
      </w:r>
      <w:r>
        <w:rPr>
          <w:color w:val="181818"/>
        </w:rPr>
        <w:t>patient doit avoir plus de 40 ans, consommer plus de 20 paquets de cigarettes par an et</w:t>
      </w:r>
      <w:r>
        <w:rPr>
          <w:color w:val="181818"/>
        </w:rPr>
        <w:t xml:space="preserve"> avoir été détecté à risque dans le questionnaire dépistage BPCO de l’HAS.</w:t>
      </w:r>
      <w:r w:rsidR="00B456B8">
        <w:rPr>
          <w:color w:val="181818"/>
        </w:rPr>
        <w:t xml:space="preserve"> </w:t>
      </w:r>
      <w:r>
        <w:rPr>
          <w:color w:val="181818"/>
        </w:rPr>
        <w:t>Le médecin doit avoir suivi une formation spécifique à la spiromètre.</w:t>
      </w:r>
    </w:p>
    <w:sectPr w:rsidR="000F4D14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14"/>
    <w:rsid w:val="000F4D14"/>
    <w:rsid w:val="005F1CF3"/>
    <w:rsid w:val="006B6528"/>
    <w:rsid w:val="00B4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B52A"/>
  <w15:docId w15:val="{F906E7DC-FEE4-4B16-829E-166DB47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line="250" w:lineRule="exact"/>
      <w:ind w:left="141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1117</Characters>
  <Application>Microsoft Office Word</Application>
  <DocSecurity>4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titre</dc:title>
  <dc:creator>Sylvaine LE LIBOUX</dc:creator>
  <cp:lastModifiedBy>Les Généralistes CSMF</cp:lastModifiedBy>
  <cp:revision>2</cp:revision>
  <dcterms:created xsi:type="dcterms:W3CDTF">2026-01-26T14:19:00Z</dcterms:created>
  <dcterms:modified xsi:type="dcterms:W3CDTF">2026-01-26T14:19:00Z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2026-01-26T00:00:00Z</vt:filetime>
  </property>
  <property fmtid="{D5CDD505-2E9C-101B-9397-08002B2CF9AE}" pid="5" name="Producer">
    <vt:lpwstr>macOS Version 26.1 (assemblage 25B78) Quartz PDFContext</vt:lpwstr>
  </property>
</Properties>
</file>