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AC9232" w14:textId="593A56B2" w:rsidR="004173D3" w:rsidRDefault="00E379B0" w:rsidP="00EA16E1">
      <w:pPr>
        <w:spacing w:after="160"/>
        <w:jc w:val="center"/>
      </w:pPr>
      <w:r>
        <w:rPr>
          <w:b/>
          <w:bCs/>
          <w:color w:val="1F4E79"/>
          <w:sz w:val="28"/>
          <w:szCs w:val="28"/>
        </w:rPr>
        <w:t>PPL concernant la représentativité au sein des unions régionales des professionnels de santé</w:t>
      </w:r>
      <w:r w:rsidR="004A63EB">
        <w:rPr>
          <w:b/>
          <w:bCs/>
          <w:color w:val="1F4E79"/>
          <w:sz w:val="28"/>
          <w:szCs w:val="28"/>
        </w:rPr>
        <w:t xml:space="preserve"> </w:t>
      </w:r>
    </w:p>
    <w:p w14:paraId="2498B43C" w14:textId="59455C81" w:rsidR="004173D3" w:rsidRPr="00063EE2" w:rsidRDefault="00E379B0" w:rsidP="00063EE2">
      <w:pPr>
        <w:spacing w:after="60"/>
        <w:jc w:val="center"/>
      </w:pPr>
      <w:r w:rsidRPr="00063EE2">
        <w:rPr>
          <w:sz w:val="18"/>
          <w:szCs w:val="18"/>
        </w:rPr>
        <w:t>Tableau comparatif texte initial  / commission des affaires sociales</w:t>
      </w:r>
      <w:r w:rsidR="00EA16E1" w:rsidRPr="00063EE2">
        <w:rPr>
          <w:sz w:val="18"/>
          <w:szCs w:val="18"/>
        </w:rPr>
        <w:t xml:space="preserve"> </w:t>
      </w:r>
      <w:r w:rsidRPr="00063EE2">
        <w:rPr>
          <w:sz w:val="18"/>
          <w:szCs w:val="18"/>
        </w:rPr>
        <w:t>/ séance publique du 1er juin 2026</w:t>
      </w:r>
    </w:p>
    <w:tbl>
      <w:tblPr>
        <w:tblW w:w="15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21"/>
        <w:gridCol w:w="4789"/>
        <w:gridCol w:w="4793"/>
        <w:gridCol w:w="5127"/>
      </w:tblGrid>
      <w:tr w:rsidR="004173D3" w14:paraId="034E5EF6" w14:textId="77777777" w:rsidTr="00063EE2">
        <w:trPr>
          <w:tblHeader/>
        </w:trPr>
        <w:tc>
          <w:tcPr>
            <w:tcW w:w="1021" w:type="dxa"/>
            <w:tcBorders>
              <w:top w:val="single" w:sz="4" w:space="0" w:color="9DC3E6"/>
              <w:left w:val="single" w:sz="4" w:space="0" w:color="9DC3E6"/>
              <w:bottom w:val="single" w:sz="4" w:space="0" w:color="9DC3E6"/>
              <w:right w:val="single" w:sz="4" w:space="0" w:color="9DC3E6"/>
            </w:tcBorders>
            <w:shd w:val="clear" w:color="auto" w:fill="1F4E7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473499" w14:textId="72DDDE49" w:rsidR="004173D3" w:rsidRDefault="004173D3">
            <w:pPr>
              <w:jc w:val="center"/>
            </w:pPr>
          </w:p>
        </w:tc>
        <w:tc>
          <w:tcPr>
            <w:tcW w:w="4789" w:type="dxa"/>
            <w:tcBorders>
              <w:top w:val="single" w:sz="4" w:space="0" w:color="9DC3E6"/>
              <w:left w:val="single" w:sz="4" w:space="0" w:color="9DC3E6"/>
              <w:bottom w:val="single" w:sz="4" w:space="0" w:color="9DC3E6"/>
              <w:right w:val="single" w:sz="4" w:space="0" w:color="9DC3E6"/>
            </w:tcBorders>
            <w:shd w:val="clear" w:color="auto" w:fill="1F4E79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3B97A0A" w14:textId="0C43EBDE" w:rsidR="004173D3" w:rsidRDefault="00E379B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Texte initial </w:t>
            </w:r>
          </w:p>
        </w:tc>
        <w:tc>
          <w:tcPr>
            <w:tcW w:w="4793" w:type="dxa"/>
            <w:tcBorders>
              <w:top w:val="single" w:sz="4" w:space="0" w:color="9DC3E6"/>
              <w:left w:val="single" w:sz="4" w:space="0" w:color="9DC3E6"/>
              <w:bottom w:val="single" w:sz="4" w:space="0" w:color="9DC3E6"/>
              <w:right w:val="single" w:sz="4" w:space="0" w:color="9DC3E6"/>
            </w:tcBorders>
            <w:shd w:val="clear" w:color="auto" w:fill="2E75B6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0412B02" w14:textId="77777777" w:rsidR="00EA16E1" w:rsidRDefault="00E379B0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Texte de la commission des affaires sociales</w:t>
            </w:r>
          </w:p>
          <w:p w14:paraId="2D8BD522" w14:textId="1F1BD228" w:rsidR="004173D3" w:rsidRDefault="00E379B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27 mai 2026</w:t>
            </w:r>
          </w:p>
        </w:tc>
        <w:tc>
          <w:tcPr>
            <w:tcW w:w="5127" w:type="dxa"/>
            <w:tcBorders>
              <w:top w:val="single" w:sz="4" w:space="0" w:color="9DC3E6"/>
              <w:left w:val="single" w:sz="4" w:space="0" w:color="9DC3E6"/>
              <w:bottom w:val="single" w:sz="4" w:space="0" w:color="9DC3E6"/>
              <w:right w:val="single" w:sz="4" w:space="0" w:color="9DC3E6"/>
            </w:tcBorders>
            <w:shd w:val="clear" w:color="auto" w:fill="1D6837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0A9017F" w14:textId="77777777" w:rsidR="00EA16E1" w:rsidRDefault="00E379B0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Texte adopté en séance publique </w:t>
            </w:r>
          </w:p>
          <w:p w14:paraId="687C4ACC" w14:textId="2BD2409A" w:rsidR="004173D3" w:rsidRDefault="00E379B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1er juin 2026 </w:t>
            </w:r>
          </w:p>
        </w:tc>
      </w:tr>
      <w:tr w:rsidR="004173D3" w14:paraId="0D02C839" w14:textId="77777777" w:rsidTr="00063EE2">
        <w:tc>
          <w:tcPr>
            <w:tcW w:w="1021" w:type="dxa"/>
            <w:tcBorders>
              <w:top w:val="single" w:sz="4" w:space="0" w:color="9DC3E6"/>
              <w:left w:val="single" w:sz="4" w:space="0" w:color="9DC3E6"/>
              <w:bottom w:val="single" w:sz="4" w:space="0" w:color="9DC3E6"/>
              <w:right w:val="single" w:sz="4" w:space="0" w:color="9DC3E6"/>
            </w:tcBorders>
            <w:shd w:val="clear" w:color="auto" w:fill="1F4E7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65DF71" w14:textId="77777777" w:rsidR="00EA16E1" w:rsidRDefault="00E379B0">
            <w:pPr>
              <w:spacing w:before="40"/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Art. unique (I.1°</w:t>
            </w:r>
            <w:r w:rsidR="00EA16E1">
              <w:rPr>
                <w:b/>
                <w:bCs/>
                <w:color w:val="FFFFFF"/>
                <w:sz w:val="18"/>
                <w:szCs w:val="18"/>
              </w:rPr>
              <w:t>-</w:t>
            </w:r>
            <w:r>
              <w:rPr>
                <w:b/>
                <w:bCs/>
                <w:color w:val="FFFFFF"/>
                <w:sz w:val="18"/>
                <w:szCs w:val="18"/>
              </w:rPr>
              <w:t xml:space="preserve">2°) </w:t>
            </w:r>
          </w:p>
          <w:p w14:paraId="709DB797" w14:textId="44A59C31" w:rsidR="004173D3" w:rsidRDefault="00E379B0">
            <w:pPr>
              <w:spacing w:before="4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L. 4031-2</w:t>
            </w:r>
          </w:p>
        </w:tc>
        <w:tc>
          <w:tcPr>
            <w:tcW w:w="4789" w:type="dxa"/>
            <w:tcBorders>
              <w:top w:val="single" w:sz="4" w:space="0" w:color="9DC3E6"/>
              <w:left w:val="single" w:sz="4" w:space="0" w:color="9DC3E6"/>
              <w:bottom w:val="single" w:sz="4" w:space="0" w:color="9DC3E6"/>
              <w:right w:val="single" w:sz="4" w:space="0" w:color="9DC3E6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D990CD9" w14:textId="77777777" w:rsidR="004173D3" w:rsidRDefault="00E379B0">
            <w:pPr>
              <w:spacing w:before="40" w:after="50"/>
            </w:pPr>
            <w:r>
              <w:rPr>
                <w:b/>
                <w:bCs/>
                <w:color w:val="1F4E79"/>
                <w:sz w:val="18"/>
                <w:szCs w:val="18"/>
              </w:rPr>
              <w:t>Désignation des membres URPS par désignation syndicale</w:t>
            </w:r>
          </w:p>
          <w:p w14:paraId="238ECE74" w14:textId="77777777" w:rsidR="004173D3" w:rsidRDefault="00E379B0">
            <w:pPr>
              <w:spacing w:before="18" w:after="18"/>
              <w:ind w:left="280" w:hanging="180"/>
            </w:pPr>
            <w:r>
              <w:rPr>
                <w:b/>
                <w:bCs/>
                <w:color w:val="2E75B6"/>
              </w:rPr>
              <w:t xml:space="preserve">• </w:t>
            </w:r>
            <w:r>
              <w:rPr>
                <w:color w:val="000000"/>
              </w:rPr>
              <w:t>Le premier alinéa de L. 4031-2 est modifié : les membres sont « désignés, dans des conditions déterminées par décret, par les organisations syndicales des professions de santé en fonction des résultats de l'élection prévue à l'article L. 4032-1 ».</w:t>
            </w:r>
          </w:p>
          <w:p w14:paraId="38930817" w14:textId="77777777" w:rsidR="004173D3" w:rsidRDefault="00E379B0">
            <w:pPr>
              <w:spacing w:before="18" w:after="18"/>
              <w:ind w:left="280" w:hanging="180"/>
            </w:pPr>
            <w:r>
              <w:rPr>
                <w:b/>
                <w:bCs/>
                <w:color w:val="2E75B6"/>
              </w:rPr>
              <w:t xml:space="preserve">• </w:t>
            </w:r>
            <w:r>
              <w:rPr>
                <w:color w:val="000000"/>
              </w:rPr>
              <w:t>Les alinéas 2 à 6 (actuels modes de désignation détaillés) sont supprimés.</w:t>
            </w:r>
          </w:p>
          <w:p w14:paraId="7BAA2CEC" w14:textId="77777777" w:rsidR="004173D3" w:rsidRDefault="00E379B0">
            <w:pPr>
              <w:spacing w:before="18" w:after="18"/>
              <w:ind w:left="280" w:hanging="180"/>
            </w:pPr>
            <w:r>
              <w:rPr>
                <w:b/>
                <w:bCs/>
                <w:color w:val="2E75B6"/>
              </w:rPr>
              <w:t xml:space="preserve">• </w:t>
            </w:r>
            <w:r>
              <w:rPr>
                <w:color w:val="000000"/>
              </w:rPr>
              <w:t>Le 7e alinéa est réécrit : les représentants des professions peu nombreuses « peuvent être » désignés autrement (sans élection), dans des conditions fixées par décret.</w:t>
            </w:r>
          </w:p>
          <w:p w14:paraId="4A8A6061" w14:textId="77777777" w:rsidR="004173D3" w:rsidRDefault="00E379B0">
            <w:pPr>
              <w:spacing w:before="18" w:after="18"/>
              <w:ind w:left="280" w:hanging="180"/>
            </w:pPr>
            <w:r>
              <w:rPr>
                <w:b/>
                <w:bCs/>
                <w:color w:val="2E75B6"/>
              </w:rPr>
              <w:t xml:space="preserve">• </w:t>
            </w:r>
            <w:r>
              <w:rPr>
                <w:color w:val="000000"/>
              </w:rPr>
              <w:t>Le dernier alinéa est supprimé.</w:t>
            </w:r>
          </w:p>
          <w:p w14:paraId="39A052D0" w14:textId="77777777" w:rsidR="004173D3" w:rsidRDefault="00E379B0">
            <w:pPr>
              <w:spacing w:before="30" w:after="20"/>
            </w:pPr>
            <w:r>
              <w:rPr>
                <w:i/>
                <w:iCs/>
                <w:color w:val="595959"/>
                <w:sz w:val="16"/>
                <w:szCs w:val="16"/>
              </w:rPr>
              <w:t>Principe : scrutin unique sur étiquette syndicale, puis désignation des membres URPS par les syndicats selon leurs résultats électoraux.</w:t>
            </w:r>
          </w:p>
        </w:tc>
        <w:tc>
          <w:tcPr>
            <w:tcW w:w="4793" w:type="dxa"/>
            <w:tcBorders>
              <w:top w:val="single" w:sz="4" w:space="0" w:color="9DC3E6"/>
              <w:left w:val="single" w:sz="4" w:space="0" w:color="9DC3E6"/>
              <w:bottom w:val="single" w:sz="4" w:space="0" w:color="9DC3E6"/>
              <w:right w:val="single" w:sz="4" w:space="0" w:color="9DC3E6"/>
            </w:tcBorders>
            <w:shd w:val="clear" w:color="auto" w:fill="FFF2C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695CCC7" w14:textId="77777777" w:rsidR="004173D3" w:rsidRDefault="00E379B0">
            <w:pPr>
              <w:spacing w:before="40" w:after="50"/>
            </w:pPr>
            <w:r>
              <w:rPr>
                <w:b/>
                <w:bCs/>
                <w:color w:val="1F4E79"/>
                <w:sz w:val="18"/>
                <w:szCs w:val="18"/>
              </w:rPr>
              <w:t>Remplacement par un double scrutin ("double élection")</w:t>
            </w:r>
          </w:p>
          <w:p w14:paraId="4BDDD89E" w14:textId="77777777" w:rsidR="004173D3" w:rsidRPr="00EA16E1" w:rsidRDefault="00E379B0">
            <w:pPr>
              <w:spacing w:before="18" w:after="18"/>
              <w:ind w:left="280" w:hanging="180"/>
              <w:rPr>
                <w:b/>
                <w:bCs/>
              </w:rPr>
            </w:pPr>
            <w:r>
              <w:rPr>
                <w:b/>
                <w:bCs/>
                <w:color w:val="2E75B6"/>
              </w:rPr>
              <w:t xml:space="preserve">• </w:t>
            </w:r>
            <w:r>
              <w:rPr>
                <w:color w:val="000000"/>
              </w:rPr>
              <w:t xml:space="preserve">La commission réécrit le a) de L. 4031-2 : le premier alinéa est complété par une phrase </w:t>
            </w:r>
            <w:r w:rsidRPr="00EA16E1">
              <w:rPr>
                <w:b/>
                <w:bCs/>
                <w:color w:val="000000"/>
              </w:rPr>
              <w:t xml:space="preserve">— « L'élection des membres des unions régionales des professionnels de santé est organisée </w:t>
            </w:r>
            <w:r w:rsidRPr="00EA16E1">
              <w:rPr>
                <w:b/>
                <w:bCs/>
                <w:color w:val="000000"/>
                <w:u w:val="single"/>
              </w:rPr>
              <w:t xml:space="preserve">concomitamment </w:t>
            </w:r>
            <w:r w:rsidRPr="00EA16E1">
              <w:rPr>
                <w:b/>
                <w:bCs/>
                <w:color w:val="000000"/>
              </w:rPr>
              <w:t>au scrutin prévu à l'article L. 4032-1. »</w:t>
            </w:r>
          </w:p>
          <w:p w14:paraId="18CBF593" w14:textId="77777777" w:rsidR="004173D3" w:rsidRDefault="00E379B0">
            <w:pPr>
              <w:spacing w:before="18" w:after="18"/>
              <w:ind w:left="280" w:hanging="180"/>
            </w:pPr>
            <w:r>
              <w:rPr>
                <w:b/>
                <w:bCs/>
                <w:color w:val="2E75B6"/>
              </w:rPr>
              <w:t xml:space="preserve">• </w:t>
            </w:r>
            <w:r>
              <w:rPr>
                <w:color w:val="000000"/>
              </w:rPr>
              <w:t>Les b), c) et d) du texte initial sont supprimés.</w:t>
            </w:r>
          </w:p>
          <w:p w14:paraId="6398C983" w14:textId="2B3F0646" w:rsidR="004173D3" w:rsidRPr="00EA16E1" w:rsidRDefault="00E379B0">
            <w:pPr>
              <w:spacing w:before="18" w:after="18"/>
              <w:ind w:left="280" w:hanging="180"/>
              <w:rPr>
                <w:b/>
                <w:bCs/>
              </w:rPr>
            </w:pPr>
            <w:r>
              <w:rPr>
                <w:b/>
                <w:bCs/>
                <w:color w:val="2E75B6"/>
              </w:rPr>
              <w:t xml:space="preserve">• </w:t>
            </w:r>
            <w:r w:rsidRPr="00EA16E1">
              <w:rPr>
                <w:b/>
                <w:bCs/>
                <w:color w:val="000000"/>
              </w:rPr>
              <w:t>Conséquence : les membres URPS sont élus directement lors d'un scrutin concomitant à l'élection syndicale nationale deux élections distinctes mais simultanées.</w:t>
            </w:r>
          </w:p>
          <w:p w14:paraId="7777A0DF" w14:textId="77777777" w:rsidR="004173D3" w:rsidRDefault="00E379B0">
            <w:pPr>
              <w:spacing w:before="30" w:after="20"/>
            </w:pPr>
            <w:r>
              <w:rPr>
                <w:i/>
                <w:iCs/>
                <w:color w:val="595959"/>
                <w:sz w:val="16"/>
                <w:szCs w:val="16"/>
              </w:rPr>
              <w:t>La commission a voulu redonner visibilité et légitimité à la représentation régionale, mais au prix d'une complexification dénoncée par les syndicats.</w:t>
            </w:r>
          </w:p>
        </w:tc>
        <w:tc>
          <w:tcPr>
            <w:tcW w:w="5127" w:type="dxa"/>
            <w:tcBorders>
              <w:top w:val="single" w:sz="4" w:space="0" w:color="9DC3E6"/>
              <w:left w:val="single" w:sz="4" w:space="0" w:color="9DC3E6"/>
              <w:bottom w:val="single" w:sz="4" w:space="0" w:color="9DC3E6"/>
              <w:right w:val="single" w:sz="4" w:space="0" w:color="9DC3E6"/>
            </w:tcBorders>
            <w:shd w:val="clear" w:color="auto" w:fill="E2EFD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36375A3" w14:textId="33E33068" w:rsidR="004173D3" w:rsidRDefault="00E379B0">
            <w:pPr>
              <w:spacing w:before="40" w:after="50"/>
            </w:pPr>
            <w:r>
              <w:rPr>
                <w:b/>
                <w:bCs/>
                <w:color w:val="1F4E79"/>
                <w:sz w:val="18"/>
                <w:szCs w:val="18"/>
              </w:rPr>
              <w:t xml:space="preserve">Retour au texte initial </w:t>
            </w:r>
            <w:r w:rsidR="00EA16E1">
              <w:rPr>
                <w:b/>
                <w:bCs/>
                <w:color w:val="1F4E79"/>
                <w:sz w:val="18"/>
                <w:szCs w:val="18"/>
              </w:rPr>
              <w:t>-</w:t>
            </w:r>
            <w:r>
              <w:rPr>
                <w:b/>
                <w:bCs/>
                <w:color w:val="1F4E79"/>
                <w:sz w:val="18"/>
                <w:szCs w:val="18"/>
              </w:rPr>
              <w:t xml:space="preserve"> amendement n° 4 (Mme Imbert)  adopté</w:t>
            </w:r>
          </w:p>
          <w:p w14:paraId="59A4B3F9" w14:textId="77777777" w:rsidR="004173D3" w:rsidRPr="00EA16E1" w:rsidRDefault="00E379B0">
            <w:pPr>
              <w:spacing w:before="18" w:after="18"/>
              <w:ind w:left="280" w:hanging="180"/>
              <w:rPr>
                <w:b/>
                <w:bCs/>
              </w:rPr>
            </w:pPr>
            <w:r>
              <w:rPr>
                <w:b/>
                <w:bCs/>
                <w:color w:val="2E75B6"/>
              </w:rPr>
              <w:t xml:space="preserve">• </w:t>
            </w:r>
            <w:r w:rsidRPr="00EA16E1">
              <w:rPr>
                <w:b/>
                <w:bCs/>
                <w:color w:val="000000"/>
              </w:rPr>
              <w:t>L'amendement rétablit le principe du scrutin unique sur étiquette syndicale suivi d'une désignation des membres URPS.</w:t>
            </w:r>
          </w:p>
          <w:p w14:paraId="1E99356B" w14:textId="77777777" w:rsidR="004173D3" w:rsidRDefault="00E379B0">
            <w:pPr>
              <w:spacing w:before="18" w:after="18"/>
              <w:ind w:left="280" w:hanging="180"/>
            </w:pPr>
            <w:r>
              <w:rPr>
                <w:b/>
                <w:bCs/>
                <w:color w:val="2E75B6"/>
              </w:rPr>
              <w:t xml:space="preserve">• </w:t>
            </w:r>
            <w:r w:rsidRPr="00EA16E1">
              <w:rPr>
                <w:b/>
                <w:bCs/>
                <w:color w:val="000000"/>
                <w:u w:val="single"/>
              </w:rPr>
              <w:t>Précision ajoutée :</w:t>
            </w:r>
            <w:r>
              <w:rPr>
                <w:color w:val="000000"/>
              </w:rPr>
              <w:t xml:space="preserve"> la désignation se fait « en fonction de leur audience, mesurée à l'échelon régional, dans les conditions prévues à l'article L. 4032-1 » (lien explicite avec l'audience régionale).</w:t>
            </w:r>
          </w:p>
          <w:p w14:paraId="76A31B2A" w14:textId="77777777" w:rsidR="004173D3" w:rsidRDefault="00E379B0">
            <w:pPr>
              <w:spacing w:before="18" w:after="18"/>
              <w:ind w:left="280" w:hanging="180"/>
            </w:pPr>
            <w:r>
              <w:rPr>
                <w:b/>
                <w:bCs/>
                <w:color w:val="2E75B6"/>
              </w:rPr>
              <w:t xml:space="preserve">• </w:t>
            </w:r>
            <w:r>
              <w:rPr>
                <w:color w:val="000000"/>
              </w:rPr>
              <w:t>Les b) à d) sont rétablis avec suppression de l'ensemble des alinéas 2 à dernier de L. 4031-2.</w:t>
            </w:r>
          </w:p>
          <w:p w14:paraId="6A561D88" w14:textId="77777777" w:rsidR="004173D3" w:rsidRDefault="00E379B0">
            <w:pPr>
              <w:spacing w:before="18" w:after="18"/>
              <w:ind w:left="280" w:hanging="180"/>
            </w:pPr>
            <w:r>
              <w:rPr>
                <w:b/>
                <w:bCs/>
                <w:color w:val="2E75B6"/>
              </w:rPr>
              <w:t xml:space="preserve">• </w:t>
            </w:r>
            <w:r>
              <w:rPr>
                <w:color w:val="000000"/>
              </w:rPr>
              <w:t>Terminologie unifiée : « scrutin » remplacé par « élection » dans les alinéas 9 et 16.</w:t>
            </w:r>
          </w:p>
          <w:p w14:paraId="04B7CD3E" w14:textId="77777777" w:rsidR="004173D3" w:rsidRDefault="00E379B0">
            <w:pPr>
              <w:spacing w:before="18" w:after="18"/>
              <w:ind w:left="280" w:hanging="180"/>
            </w:pPr>
            <w:r>
              <w:rPr>
                <w:b/>
                <w:bCs/>
                <w:color w:val="2E75B6"/>
              </w:rPr>
              <w:t xml:space="preserve">• </w:t>
            </w:r>
            <w:r>
              <w:rPr>
                <w:color w:val="000000"/>
              </w:rPr>
              <w:t>Coordination à L. 162-33 : suppression de la seconde phrase (redondante) ; la première phrase est complétée par « dans des conditions déterminées par décret en Conseil d'État ».</w:t>
            </w:r>
          </w:p>
          <w:p w14:paraId="1A49670B" w14:textId="77777777" w:rsidR="004173D3" w:rsidRDefault="00E379B0">
            <w:pPr>
              <w:spacing w:before="30" w:after="20"/>
            </w:pPr>
            <w:r>
              <w:rPr>
                <w:i/>
                <w:iCs/>
                <w:color w:val="595959"/>
                <w:sz w:val="16"/>
                <w:szCs w:val="16"/>
              </w:rPr>
              <w:t>Avis C : sagesse du Sénat — Avis G : favorable. La rapporteure elle-même présente cet amendement pour revenir à l'équilibre issu de la concertation de 2023 avec les syndicats.</w:t>
            </w:r>
          </w:p>
        </w:tc>
      </w:tr>
      <w:tr w:rsidR="004173D3" w14:paraId="1A5A332C" w14:textId="77777777" w:rsidTr="00063EE2">
        <w:tc>
          <w:tcPr>
            <w:tcW w:w="1021" w:type="dxa"/>
            <w:tcBorders>
              <w:top w:val="single" w:sz="4" w:space="0" w:color="9DC3E6"/>
              <w:left w:val="single" w:sz="4" w:space="0" w:color="9DC3E6"/>
              <w:bottom w:val="single" w:sz="4" w:space="0" w:color="9DC3E6"/>
              <w:right w:val="single" w:sz="4" w:space="0" w:color="9DC3E6"/>
            </w:tcBorders>
            <w:shd w:val="clear" w:color="auto" w:fill="1F4E7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679403" w14:textId="77777777" w:rsidR="00EA16E1" w:rsidRDefault="00E379B0">
            <w:pPr>
              <w:spacing w:before="40"/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Art. unique (I.3°) </w:t>
            </w:r>
          </w:p>
          <w:p w14:paraId="3EC7E12A" w14:textId="7F39AB25" w:rsidR="004173D3" w:rsidRDefault="00E379B0">
            <w:pPr>
              <w:spacing w:before="4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L. 4032-1 (nouveau)</w:t>
            </w:r>
          </w:p>
        </w:tc>
        <w:tc>
          <w:tcPr>
            <w:tcW w:w="4789" w:type="dxa"/>
            <w:tcBorders>
              <w:top w:val="single" w:sz="4" w:space="0" w:color="9DC3E6"/>
              <w:left w:val="single" w:sz="4" w:space="0" w:color="9DC3E6"/>
              <w:bottom w:val="single" w:sz="4" w:space="0" w:color="9DC3E6"/>
              <w:right w:val="single" w:sz="4" w:space="0" w:color="9DC3E6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515D36A" w14:textId="17CA0563" w:rsidR="004173D3" w:rsidRDefault="00E379B0">
            <w:pPr>
              <w:spacing w:before="40" w:after="50"/>
            </w:pPr>
            <w:r>
              <w:rPr>
                <w:b/>
                <w:bCs/>
                <w:color w:val="1F4E79"/>
                <w:sz w:val="18"/>
                <w:szCs w:val="18"/>
              </w:rPr>
              <w:t>Création d'un scrutin de représentativité</w:t>
            </w:r>
            <w:r w:rsidR="00EA16E1">
              <w:rPr>
                <w:b/>
                <w:bCs/>
                <w:color w:val="1F4E79"/>
                <w:sz w:val="18"/>
                <w:szCs w:val="18"/>
              </w:rPr>
              <w:t xml:space="preserve"> -</w:t>
            </w:r>
            <w:r>
              <w:rPr>
                <w:b/>
                <w:bCs/>
                <w:color w:val="1F4E79"/>
                <w:sz w:val="18"/>
                <w:szCs w:val="18"/>
              </w:rPr>
              <w:t xml:space="preserve"> </w:t>
            </w:r>
            <w:r w:rsidR="00EA16E1">
              <w:rPr>
                <w:b/>
                <w:bCs/>
                <w:color w:val="1F4E79"/>
                <w:sz w:val="18"/>
                <w:szCs w:val="18"/>
              </w:rPr>
              <w:br/>
            </w:r>
            <w:r>
              <w:rPr>
                <w:b/>
                <w:bCs/>
                <w:color w:val="1F4E79"/>
                <w:sz w:val="18"/>
                <w:szCs w:val="18"/>
              </w:rPr>
              <w:t>art. L. 4032-1</w:t>
            </w:r>
          </w:p>
          <w:p w14:paraId="015C441B" w14:textId="77777777" w:rsidR="004173D3" w:rsidRDefault="00E379B0">
            <w:pPr>
              <w:spacing w:before="18" w:after="18"/>
              <w:ind w:left="280" w:hanging="180"/>
            </w:pPr>
            <w:r>
              <w:rPr>
                <w:b/>
                <w:bCs/>
                <w:color w:val="2E75B6"/>
              </w:rPr>
              <w:t xml:space="preserve">• </w:t>
            </w:r>
            <w:r>
              <w:rPr>
                <w:color w:val="000000"/>
              </w:rPr>
              <w:t>Nouveau chapitre II créé dans le titre III du livre préliminaire de la 4e partie du CSP.</w:t>
            </w:r>
          </w:p>
          <w:p w14:paraId="4BAD74EF" w14:textId="77777777" w:rsidR="004173D3" w:rsidRDefault="00E379B0">
            <w:pPr>
              <w:spacing w:before="18" w:after="18"/>
              <w:ind w:left="280" w:hanging="180"/>
            </w:pPr>
            <w:r>
              <w:rPr>
                <w:b/>
                <w:bCs/>
                <w:color w:val="2E75B6"/>
              </w:rPr>
              <w:t xml:space="preserve">• </w:t>
            </w:r>
            <w:r>
              <w:rPr>
                <w:color w:val="000000"/>
              </w:rPr>
              <w:t>Scrutin organisé pour chaque profession, à une échéance et dans des conditions définies par décret en Conseil d'État.</w:t>
            </w:r>
          </w:p>
          <w:p w14:paraId="586BC659" w14:textId="4817B22C" w:rsidR="004173D3" w:rsidRDefault="00E379B0">
            <w:pPr>
              <w:spacing w:before="18" w:after="18"/>
              <w:ind w:left="280" w:hanging="180"/>
            </w:pPr>
            <w:r>
              <w:rPr>
                <w:b/>
                <w:bCs/>
                <w:color w:val="2E75B6"/>
              </w:rPr>
              <w:t xml:space="preserve">• </w:t>
            </w:r>
            <w:r w:rsidRPr="00EA16E1">
              <w:rPr>
                <w:b/>
                <w:bCs/>
                <w:color w:val="000000"/>
              </w:rPr>
              <w:t xml:space="preserve">Conditions d'admission des syndicats </w:t>
            </w:r>
            <w:r w:rsidR="00022BB2">
              <w:rPr>
                <w:b/>
                <w:bCs/>
                <w:color w:val="000000"/>
              </w:rPr>
              <w:t xml:space="preserve">pour être candidats </w:t>
            </w:r>
            <w:r w:rsidRPr="00EA16E1">
              <w:rPr>
                <w:b/>
                <w:bCs/>
                <w:color w:val="000000"/>
              </w:rPr>
              <w:t xml:space="preserve">: indépendance financière, ancienneté, </w:t>
            </w:r>
            <w:r w:rsidR="00022BB2">
              <w:rPr>
                <w:b/>
                <w:bCs/>
                <w:color w:val="000000"/>
              </w:rPr>
              <w:t xml:space="preserve">implantation </w:t>
            </w:r>
            <w:r w:rsidRPr="00EA16E1">
              <w:rPr>
                <w:b/>
                <w:bCs/>
                <w:color w:val="000000"/>
              </w:rPr>
              <w:t>territo</w:t>
            </w:r>
            <w:r w:rsidR="00022BB2">
              <w:rPr>
                <w:b/>
                <w:bCs/>
                <w:color w:val="000000"/>
              </w:rPr>
              <w:t>riale</w:t>
            </w:r>
            <w:r w:rsidRPr="00EA16E1">
              <w:rPr>
                <w:b/>
                <w:bCs/>
                <w:color w:val="000000"/>
              </w:rPr>
              <w:t xml:space="preserve"> fixées par décret en Conseil d'État. Liste par arrêté</w:t>
            </w:r>
            <w:r>
              <w:rPr>
                <w:color w:val="000000"/>
              </w:rPr>
              <w:t>.</w:t>
            </w:r>
          </w:p>
          <w:p w14:paraId="39A51B40" w14:textId="77777777" w:rsidR="004173D3" w:rsidRDefault="00E379B0">
            <w:pPr>
              <w:spacing w:before="18" w:after="18"/>
              <w:ind w:left="280" w:hanging="180"/>
            </w:pPr>
            <w:r>
              <w:rPr>
                <w:b/>
                <w:bCs/>
                <w:color w:val="2E75B6"/>
              </w:rPr>
              <w:t xml:space="preserve">• </w:t>
            </w:r>
            <w:r>
              <w:rPr>
                <w:color w:val="000000"/>
              </w:rPr>
              <w:t>Collège d'électeurs : professionnels de santé en activité libérale dans le régime conventionnel.</w:t>
            </w:r>
          </w:p>
          <w:p w14:paraId="0E1334B4" w14:textId="36689A4C" w:rsidR="004173D3" w:rsidRDefault="00E379B0">
            <w:pPr>
              <w:spacing w:before="18" w:after="18"/>
              <w:ind w:left="280" w:hanging="180"/>
            </w:pPr>
            <w:r>
              <w:rPr>
                <w:b/>
                <w:bCs/>
                <w:color w:val="2E75B6"/>
              </w:rPr>
              <w:t xml:space="preserve">• </w:t>
            </w:r>
            <w:r>
              <w:rPr>
                <w:color w:val="000000"/>
              </w:rPr>
              <w:t>Médecins : deux collèges distincts</w:t>
            </w:r>
            <w:r w:rsidR="00EA16E1">
              <w:rPr>
                <w:color w:val="000000"/>
              </w:rPr>
              <w:t> :</w:t>
            </w:r>
            <w:r>
              <w:rPr>
                <w:color w:val="000000"/>
              </w:rPr>
              <w:t xml:space="preserve"> généralistes / spécialistes.</w:t>
            </w:r>
          </w:p>
          <w:p w14:paraId="11D997B0" w14:textId="77777777" w:rsidR="004173D3" w:rsidRDefault="00E379B0">
            <w:pPr>
              <w:spacing w:before="18" w:after="18"/>
              <w:ind w:left="280" w:hanging="180"/>
            </w:pPr>
            <w:r>
              <w:rPr>
                <w:b/>
                <w:bCs/>
                <w:color w:val="2E75B6"/>
              </w:rPr>
              <w:t xml:space="preserve">• </w:t>
            </w:r>
            <w:r>
              <w:rPr>
                <w:color w:val="000000"/>
              </w:rPr>
              <w:t>Financement des élections défini par décret en Conseil d'État.</w:t>
            </w:r>
          </w:p>
        </w:tc>
        <w:tc>
          <w:tcPr>
            <w:tcW w:w="4793" w:type="dxa"/>
            <w:tcBorders>
              <w:top w:val="single" w:sz="4" w:space="0" w:color="9DC3E6"/>
              <w:left w:val="single" w:sz="4" w:space="0" w:color="9DC3E6"/>
              <w:bottom w:val="single" w:sz="4" w:space="0" w:color="9DC3E6"/>
              <w:right w:val="single" w:sz="4" w:space="0" w:color="9DC3E6"/>
            </w:tcBorders>
            <w:shd w:val="clear" w:color="auto" w:fill="FFF2C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39CFA8D" w14:textId="77777777" w:rsidR="004173D3" w:rsidRDefault="00E379B0">
            <w:pPr>
              <w:spacing w:before="40" w:after="50"/>
            </w:pPr>
            <w:r>
              <w:rPr>
                <w:b/>
                <w:bCs/>
                <w:color w:val="1F4E79"/>
                <w:sz w:val="18"/>
                <w:szCs w:val="18"/>
              </w:rPr>
              <w:t>Modifications substantielles apportées par la commission</w:t>
            </w:r>
          </w:p>
          <w:p w14:paraId="1844D53B" w14:textId="77777777" w:rsidR="004173D3" w:rsidRDefault="00E379B0">
            <w:pPr>
              <w:spacing w:before="18" w:after="18"/>
              <w:ind w:left="280" w:hanging="180"/>
            </w:pPr>
            <w:r>
              <w:rPr>
                <w:b/>
                <w:bCs/>
                <w:color w:val="2E75B6"/>
              </w:rPr>
              <w:t xml:space="preserve">• </w:t>
            </w:r>
            <w:r>
              <w:rPr>
                <w:color w:val="000000"/>
              </w:rPr>
              <w:t>Ajout d'un alinéa dérogatoire : pour les professions dont l'effectif libéral conventionné ne dépasse pas un certain seuil, l'audience est mesurée par le nombre d'adhérents (et non par scrutin).</w:t>
            </w:r>
          </w:p>
          <w:p w14:paraId="23B50264" w14:textId="77777777" w:rsidR="004173D3" w:rsidRDefault="00E379B0">
            <w:pPr>
              <w:spacing w:before="18" w:after="18"/>
              <w:ind w:left="280" w:hanging="180"/>
            </w:pPr>
            <w:r>
              <w:rPr>
                <w:b/>
                <w:bCs/>
                <w:color w:val="2E75B6"/>
              </w:rPr>
              <w:t xml:space="preserve">• </w:t>
            </w:r>
            <w:r>
              <w:rPr>
                <w:color w:val="000000"/>
              </w:rPr>
              <w:t>Conditions d'admission des syndicats réécrites : critères recentrés sur « indépendance financière et implantation territoriale » ; ancienneté minimale de deux ans inscrite directement dans le texte (et non renvoyée au décret).</w:t>
            </w:r>
          </w:p>
          <w:p w14:paraId="72297484" w14:textId="77777777" w:rsidR="004173D3" w:rsidRDefault="00E379B0">
            <w:pPr>
              <w:spacing w:before="18" w:after="18"/>
              <w:ind w:left="280" w:hanging="180"/>
            </w:pPr>
            <w:r>
              <w:rPr>
                <w:b/>
                <w:bCs/>
                <w:color w:val="2E75B6"/>
              </w:rPr>
              <w:t xml:space="preserve">• </w:t>
            </w:r>
            <w:r>
              <w:rPr>
                <w:color w:val="000000"/>
              </w:rPr>
              <w:t>Liste des organisations : déterminée par arrêté des ministres chargés de la santé ET de la sécurité sociale (double signature, contre simple arrêté dans le texte initial).</w:t>
            </w:r>
          </w:p>
          <w:p w14:paraId="3B67E304" w14:textId="77777777" w:rsidR="004173D3" w:rsidRDefault="00E379B0">
            <w:pPr>
              <w:spacing w:before="18" w:after="18"/>
              <w:ind w:left="280" w:hanging="180"/>
            </w:pPr>
            <w:r>
              <w:rPr>
                <w:b/>
                <w:bCs/>
                <w:color w:val="2E75B6"/>
              </w:rPr>
              <w:t xml:space="preserve">• </w:t>
            </w:r>
            <w:r>
              <w:rPr>
                <w:color w:val="000000"/>
              </w:rPr>
              <w:t>Terminologie : « scrutin » maintenu (avant l'amendement n° 4 en séance).</w:t>
            </w:r>
          </w:p>
          <w:p w14:paraId="1B7CDC0F" w14:textId="77777777" w:rsidR="004173D3" w:rsidRDefault="00E379B0">
            <w:pPr>
              <w:spacing w:before="18" w:after="18"/>
              <w:ind w:left="280" w:hanging="180"/>
            </w:pPr>
            <w:r>
              <w:rPr>
                <w:b/>
                <w:bCs/>
                <w:color w:val="2E75B6"/>
              </w:rPr>
              <w:t xml:space="preserve">• </w:t>
            </w:r>
            <w:r>
              <w:rPr>
                <w:color w:val="000000"/>
              </w:rPr>
              <w:t>Financement : « du scrutin » (avant l'amendement n° 4).</w:t>
            </w:r>
          </w:p>
        </w:tc>
        <w:tc>
          <w:tcPr>
            <w:tcW w:w="5127" w:type="dxa"/>
            <w:tcBorders>
              <w:top w:val="single" w:sz="4" w:space="0" w:color="9DC3E6"/>
              <w:left w:val="single" w:sz="4" w:space="0" w:color="9DC3E6"/>
              <w:bottom w:val="single" w:sz="4" w:space="0" w:color="9DC3E6"/>
              <w:right w:val="single" w:sz="4" w:space="0" w:color="9DC3E6"/>
            </w:tcBorders>
            <w:shd w:val="clear" w:color="auto" w:fill="E2EFD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012E97E" w14:textId="6573A614" w:rsidR="004173D3" w:rsidRDefault="00E379B0">
            <w:pPr>
              <w:spacing w:before="40" w:after="50"/>
            </w:pPr>
            <w:r>
              <w:rPr>
                <w:b/>
                <w:bCs/>
                <w:color w:val="1F4E79"/>
                <w:sz w:val="18"/>
                <w:szCs w:val="18"/>
              </w:rPr>
              <w:t xml:space="preserve">Texte de commission maintenu </w:t>
            </w:r>
            <w:r w:rsidR="00EA16E1">
              <w:rPr>
                <w:b/>
                <w:bCs/>
                <w:color w:val="1F4E79"/>
                <w:sz w:val="18"/>
                <w:szCs w:val="18"/>
              </w:rPr>
              <w:t xml:space="preserve">- </w:t>
            </w:r>
            <w:r>
              <w:rPr>
                <w:b/>
                <w:bCs/>
                <w:color w:val="1F4E79"/>
                <w:sz w:val="18"/>
                <w:szCs w:val="18"/>
              </w:rPr>
              <w:t>amendement n° 4 apporte des ajustements terminologiques</w:t>
            </w:r>
          </w:p>
          <w:p w14:paraId="1094498A" w14:textId="77777777" w:rsidR="004173D3" w:rsidRDefault="00E379B0">
            <w:pPr>
              <w:spacing w:before="18" w:after="18"/>
              <w:ind w:left="280" w:hanging="180"/>
            </w:pPr>
            <w:r>
              <w:rPr>
                <w:b/>
                <w:bCs/>
                <w:color w:val="2E75B6"/>
              </w:rPr>
              <w:t xml:space="preserve">• </w:t>
            </w:r>
            <w:r>
              <w:rPr>
                <w:color w:val="000000"/>
              </w:rPr>
              <w:t>Remplacement de « un scrutin est organisé » par « une élection est organisée » (al. 9).</w:t>
            </w:r>
          </w:p>
          <w:p w14:paraId="23D5E08B" w14:textId="1FAC3D19" w:rsidR="004173D3" w:rsidRPr="00EA16E1" w:rsidRDefault="00E379B0">
            <w:pPr>
              <w:spacing w:before="18" w:after="18"/>
              <w:ind w:left="280" w:hanging="180"/>
              <w:rPr>
                <w:b/>
                <w:bCs/>
              </w:rPr>
            </w:pPr>
            <w:r>
              <w:rPr>
                <w:b/>
                <w:bCs/>
                <w:color w:val="2E75B6"/>
              </w:rPr>
              <w:t xml:space="preserve">• </w:t>
            </w:r>
            <w:r>
              <w:rPr>
                <w:color w:val="000000"/>
              </w:rPr>
              <w:t xml:space="preserve">À l'alinéa 11 (critères syndicaux) : ajout de « , leur ancienneté » après « financière » </w:t>
            </w:r>
            <w:r w:rsidR="00EA16E1">
              <w:rPr>
                <w:color w:val="000000"/>
              </w:rPr>
              <w:t xml:space="preserve">- </w:t>
            </w:r>
            <w:r w:rsidRPr="00EA16E1">
              <w:rPr>
                <w:b/>
                <w:bCs/>
                <w:color w:val="000000"/>
              </w:rPr>
              <w:t>l'ancienneté redevient un critère explicite du décret (la phrase autonome sur les 2 ans est supprimée).</w:t>
            </w:r>
          </w:p>
          <w:p w14:paraId="5F13EAD1" w14:textId="77777777" w:rsidR="004173D3" w:rsidRDefault="00E379B0">
            <w:pPr>
              <w:spacing w:before="18" w:after="18"/>
              <w:ind w:left="280" w:hanging="180"/>
            </w:pPr>
            <w:r>
              <w:rPr>
                <w:b/>
                <w:bCs/>
                <w:color w:val="2E75B6"/>
              </w:rPr>
              <w:t xml:space="preserve">• </w:t>
            </w:r>
            <w:r>
              <w:rPr>
                <w:color w:val="000000"/>
              </w:rPr>
              <w:t>Financement : « du scrutin » remplacé par « de l'élection » (al. 16).</w:t>
            </w:r>
          </w:p>
          <w:p w14:paraId="70BA266F" w14:textId="77777777" w:rsidR="00EA16E1" w:rsidRDefault="00E379B0" w:rsidP="00EA16E1">
            <w:pPr>
              <w:spacing w:before="18" w:after="18"/>
              <w:ind w:left="280" w:hanging="180"/>
              <w:rPr>
                <w:color w:val="000000"/>
              </w:rPr>
            </w:pPr>
            <w:r>
              <w:rPr>
                <w:b/>
                <w:bCs/>
                <w:color w:val="2E75B6"/>
              </w:rPr>
              <w:t xml:space="preserve">• </w:t>
            </w:r>
            <w:r>
              <w:rPr>
                <w:color w:val="000000"/>
              </w:rPr>
              <w:t xml:space="preserve">Pour les professions sans élection URPS : la seconde phrase de L. 162-15 est reformulée </w:t>
            </w:r>
            <w:r w:rsidR="00EA16E1">
              <w:rPr>
                <w:color w:val="000000"/>
              </w:rPr>
              <w:t>-</w:t>
            </w:r>
            <w:r>
              <w:rPr>
                <w:color w:val="000000"/>
              </w:rPr>
              <w:t xml:space="preserve"> « ne sont pas organisées d'élections aux unions régionales » → « il n'est pas organisé d'élection » </w:t>
            </w:r>
          </w:p>
          <w:p w14:paraId="7CF33C38" w14:textId="020764FE" w:rsidR="004173D3" w:rsidRDefault="00E379B0" w:rsidP="00EA16E1">
            <w:pPr>
              <w:spacing w:before="18" w:after="18"/>
              <w:ind w:left="280" w:hanging="180"/>
            </w:pPr>
            <w:r>
              <w:rPr>
                <w:i/>
                <w:iCs/>
                <w:color w:val="595959"/>
                <w:sz w:val="16"/>
                <w:szCs w:val="16"/>
              </w:rPr>
              <w:t>Le mécanisme de dérogation par adhérents (seuil) et la double signature ministérielle issus de la commission sont conservés.</w:t>
            </w:r>
          </w:p>
        </w:tc>
      </w:tr>
      <w:tr w:rsidR="004173D3" w14:paraId="6D796B3A" w14:textId="77777777" w:rsidTr="00063EE2">
        <w:tc>
          <w:tcPr>
            <w:tcW w:w="1021" w:type="dxa"/>
            <w:tcBorders>
              <w:top w:val="single" w:sz="4" w:space="0" w:color="9DC3E6"/>
              <w:left w:val="single" w:sz="4" w:space="0" w:color="9DC3E6"/>
              <w:bottom w:val="single" w:sz="4" w:space="0" w:color="9DC3E6"/>
              <w:right w:val="single" w:sz="4" w:space="0" w:color="9DC3E6"/>
            </w:tcBorders>
            <w:shd w:val="clear" w:color="auto" w:fill="1F4E7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69D828" w14:textId="77777777" w:rsidR="004173D3" w:rsidRDefault="00E379B0">
            <w:pPr>
              <w:spacing w:before="4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Art. unique (II </w:t>
            </w:r>
            <w:r>
              <w:rPr>
                <w:b/>
                <w:bCs/>
                <w:color w:val="FFFFFF"/>
                <w:sz w:val="18"/>
                <w:szCs w:val="18"/>
              </w:rPr>
              <w:lastRenderedPageBreak/>
              <w:t>nouveau) CSS</w:t>
            </w:r>
          </w:p>
        </w:tc>
        <w:tc>
          <w:tcPr>
            <w:tcW w:w="4789" w:type="dxa"/>
            <w:tcBorders>
              <w:top w:val="single" w:sz="4" w:space="0" w:color="9DC3E6"/>
              <w:left w:val="single" w:sz="4" w:space="0" w:color="9DC3E6"/>
              <w:bottom w:val="single" w:sz="4" w:space="0" w:color="9DC3E6"/>
              <w:right w:val="single" w:sz="4" w:space="0" w:color="9DC3E6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49640B6" w14:textId="77777777" w:rsidR="004173D3" w:rsidRDefault="00E379B0">
            <w:pPr>
              <w:spacing w:before="40" w:after="50"/>
            </w:pPr>
            <w:r>
              <w:rPr>
                <w:b/>
                <w:bCs/>
                <w:color w:val="1F4E79"/>
                <w:sz w:val="18"/>
                <w:szCs w:val="18"/>
              </w:rPr>
              <w:lastRenderedPageBreak/>
              <w:t>Absent du texte initial</w:t>
            </w:r>
          </w:p>
          <w:p w14:paraId="333D5937" w14:textId="77777777" w:rsidR="004173D3" w:rsidRDefault="00E379B0">
            <w:pPr>
              <w:spacing w:before="30" w:after="30"/>
            </w:pPr>
            <w:r>
              <w:rPr>
                <w:i/>
                <w:iCs/>
                <w:color w:val="595959"/>
              </w:rPr>
              <w:t>Le texte initial ne comportait pas de II. Les coordinations dans le code de la sécurité sociale n'étaient pas prévues.</w:t>
            </w:r>
          </w:p>
        </w:tc>
        <w:tc>
          <w:tcPr>
            <w:tcW w:w="4793" w:type="dxa"/>
            <w:tcBorders>
              <w:top w:val="single" w:sz="4" w:space="0" w:color="9DC3E6"/>
              <w:left w:val="single" w:sz="4" w:space="0" w:color="9DC3E6"/>
              <w:bottom w:val="single" w:sz="4" w:space="0" w:color="9DC3E6"/>
              <w:right w:val="single" w:sz="4" w:space="0" w:color="9DC3E6"/>
            </w:tcBorders>
            <w:shd w:val="clear" w:color="auto" w:fill="FFF2C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3945750" w14:textId="0A34DA8D" w:rsidR="004173D3" w:rsidRDefault="00E379B0">
            <w:pPr>
              <w:spacing w:before="40" w:after="50"/>
            </w:pPr>
            <w:r>
              <w:rPr>
                <w:b/>
                <w:bCs/>
                <w:color w:val="1F4E79"/>
                <w:sz w:val="18"/>
                <w:szCs w:val="18"/>
              </w:rPr>
              <w:t xml:space="preserve">Ajout d'un II (nouveau) </w:t>
            </w:r>
            <w:r w:rsidR="00B128A4">
              <w:rPr>
                <w:b/>
                <w:bCs/>
                <w:color w:val="1F4E79"/>
                <w:sz w:val="18"/>
                <w:szCs w:val="18"/>
              </w:rPr>
              <w:t>-</w:t>
            </w:r>
            <w:r>
              <w:rPr>
                <w:b/>
                <w:bCs/>
                <w:color w:val="1F4E79"/>
                <w:sz w:val="18"/>
                <w:szCs w:val="18"/>
              </w:rPr>
              <w:t xml:space="preserve"> coordinations dans le CSS</w:t>
            </w:r>
          </w:p>
          <w:p w14:paraId="7CE68B13" w14:textId="5B69CDB9" w:rsidR="004173D3" w:rsidRDefault="00E379B0">
            <w:pPr>
              <w:spacing w:before="18" w:after="18"/>
              <w:ind w:left="280" w:hanging="180"/>
            </w:pPr>
            <w:r>
              <w:rPr>
                <w:b/>
                <w:bCs/>
                <w:color w:val="2E75B6"/>
              </w:rPr>
              <w:t xml:space="preserve">• </w:t>
            </w:r>
            <w:r>
              <w:rPr>
                <w:color w:val="000000"/>
              </w:rPr>
              <w:t xml:space="preserve">L. 162-14-1-2 (représentativité pour les conventions) : renvoi aux « élections à l'union régionale des </w:t>
            </w:r>
            <w:r>
              <w:rPr>
                <w:color w:val="000000"/>
              </w:rPr>
              <w:lastRenderedPageBreak/>
              <w:t>professionnels de santé » remplacé par renvoi à « l'élection prévue à l'article L. 4032-1 » pour les médecins généralistes (I) et les autres professions (II).</w:t>
            </w:r>
          </w:p>
          <w:p w14:paraId="33725123" w14:textId="77777777" w:rsidR="004173D3" w:rsidRDefault="00E379B0">
            <w:pPr>
              <w:spacing w:before="18" w:after="18"/>
              <w:ind w:left="280" w:hanging="180"/>
            </w:pPr>
            <w:r>
              <w:rPr>
                <w:b/>
                <w:bCs/>
                <w:color w:val="2E75B6"/>
              </w:rPr>
              <w:t xml:space="preserve">• </w:t>
            </w:r>
            <w:r>
              <w:rPr>
                <w:color w:val="000000"/>
              </w:rPr>
              <w:t>L. 162-15 (conditions de négociation conventionnelle) : trois alinéas mis à jour pour substituer les références aux élections URPS par la référence à L. 4032-1 ; les mots « aux unions régionales des professionnels de santé » sont supprimés du sixième alinéa.</w:t>
            </w:r>
          </w:p>
          <w:p w14:paraId="439F81A8" w14:textId="77777777" w:rsidR="004173D3" w:rsidRDefault="00E379B0">
            <w:pPr>
              <w:spacing w:before="18" w:after="18"/>
              <w:ind w:left="280" w:hanging="180"/>
            </w:pPr>
            <w:r>
              <w:rPr>
                <w:b/>
                <w:bCs/>
                <w:color w:val="2E75B6"/>
              </w:rPr>
              <w:t xml:space="preserve">• </w:t>
            </w:r>
            <w:r>
              <w:rPr>
                <w:color w:val="000000"/>
              </w:rPr>
              <w:t>L. 162-33 (représentativité nationale) : la seconde phrase est complétée pour préciser que la représentativité est mesurée sur la base des résultats de l'élection L. 4032-1 ou, pour les professions sous le seuil, à partir du nombre d'adhérents.</w:t>
            </w:r>
          </w:p>
        </w:tc>
        <w:tc>
          <w:tcPr>
            <w:tcW w:w="5127" w:type="dxa"/>
            <w:tcBorders>
              <w:top w:val="single" w:sz="4" w:space="0" w:color="9DC3E6"/>
              <w:left w:val="single" w:sz="4" w:space="0" w:color="9DC3E6"/>
              <w:bottom w:val="single" w:sz="4" w:space="0" w:color="9DC3E6"/>
              <w:right w:val="single" w:sz="4" w:space="0" w:color="9DC3E6"/>
            </w:tcBorders>
            <w:shd w:val="clear" w:color="auto" w:fill="E2EFD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93DF0FB" w14:textId="77777777" w:rsidR="004173D3" w:rsidRDefault="00E379B0">
            <w:pPr>
              <w:spacing w:before="40" w:after="50"/>
            </w:pPr>
            <w:r>
              <w:rPr>
                <w:b/>
                <w:bCs/>
                <w:color w:val="1F4E79"/>
                <w:sz w:val="18"/>
                <w:szCs w:val="18"/>
              </w:rPr>
              <w:lastRenderedPageBreak/>
              <w:t>Coordinations partiellement modifiées par l'amendement n° 4</w:t>
            </w:r>
          </w:p>
          <w:p w14:paraId="3852BD0D" w14:textId="501B215E" w:rsidR="004173D3" w:rsidRDefault="00E379B0">
            <w:pPr>
              <w:spacing w:before="18" w:after="18"/>
              <w:ind w:left="280" w:hanging="180"/>
            </w:pPr>
            <w:r>
              <w:rPr>
                <w:b/>
                <w:bCs/>
                <w:color w:val="2E75B6"/>
              </w:rPr>
              <w:lastRenderedPageBreak/>
              <w:t xml:space="preserve">• </w:t>
            </w:r>
            <w:r>
              <w:rPr>
                <w:color w:val="000000"/>
              </w:rPr>
              <w:t>L. 162-15, alinéa sur l'absence d'élection : reformulation  « ne sont pas organisées d'élections aux unions régionales des professionnels de santé » → « il n'est pas organisé d'élection » (cohérence terminologique avec l'amendement n° 4).</w:t>
            </w:r>
          </w:p>
          <w:p w14:paraId="592B7CD4" w14:textId="3BDBF5C1" w:rsidR="004173D3" w:rsidRDefault="00E379B0">
            <w:pPr>
              <w:spacing w:before="18" w:after="18"/>
              <w:ind w:left="280" w:hanging="180"/>
            </w:pPr>
            <w:r>
              <w:rPr>
                <w:b/>
                <w:bCs/>
                <w:color w:val="2E75B6"/>
              </w:rPr>
              <w:t xml:space="preserve">• </w:t>
            </w:r>
            <w:r>
              <w:rPr>
                <w:color w:val="000000"/>
              </w:rPr>
              <w:t>L. 162-33 : réécrit  la première phrase est complétée par « dans des conditions déterminées par décret en Conseil d'État » ; la seconde phrase (ajoutée par la commission) est supprimée.</w:t>
            </w:r>
          </w:p>
          <w:p w14:paraId="7460BA70" w14:textId="77777777" w:rsidR="004173D3" w:rsidRDefault="00E379B0">
            <w:pPr>
              <w:spacing w:before="18" w:after="18"/>
              <w:ind w:left="280" w:hanging="180"/>
            </w:pPr>
            <w:r>
              <w:rPr>
                <w:b/>
                <w:bCs/>
                <w:color w:val="2E75B6"/>
              </w:rPr>
              <w:t xml:space="preserve">• </w:t>
            </w:r>
            <w:r>
              <w:rPr>
                <w:color w:val="000000"/>
              </w:rPr>
              <w:t>L. 162-14-1-2 et les autres renvois à L. 162-15 : maintenus tels que rédigés par la commission.</w:t>
            </w:r>
          </w:p>
          <w:p w14:paraId="3DDD4A55" w14:textId="21A3CBDF" w:rsidR="004173D3" w:rsidRDefault="004173D3">
            <w:pPr>
              <w:spacing w:before="30" w:after="20"/>
            </w:pPr>
          </w:p>
        </w:tc>
      </w:tr>
      <w:tr w:rsidR="004173D3" w14:paraId="0E0C2F99" w14:textId="77777777" w:rsidTr="00063EE2">
        <w:tc>
          <w:tcPr>
            <w:tcW w:w="1021" w:type="dxa"/>
            <w:tcBorders>
              <w:top w:val="single" w:sz="4" w:space="0" w:color="9DC3E6"/>
              <w:left w:val="single" w:sz="4" w:space="0" w:color="9DC3E6"/>
              <w:bottom w:val="single" w:sz="4" w:space="0" w:color="9DC3E6"/>
              <w:right w:val="single" w:sz="4" w:space="0" w:color="9DC3E6"/>
            </w:tcBorders>
            <w:shd w:val="clear" w:color="auto" w:fill="1F4E7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1393CB" w14:textId="77777777" w:rsidR="004173D3" w:rsidRDefault="00E379B0">
            <w:pPr>
              <w:spacing w:before="4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lastRenderedPageBreak/>
              <w:t xml:space="preserve">Art. unique (nouveau) Mayotte </w:t>
            </w:r>
            <w:proofErr w:type="spellStart"/>
            <w:r>
              <w:rPr>
                <w:b/>
                <w:bCs/>
                <w:color w:val="FFFFFF"/>
                <w:sz w:val="18"/>
                <w:szCs w:val="18"/>
              </w:rPr>
              <w:t>Amt</w:t>
            </w:r>
            <w:proofErr w:type="spellEnd"/>
            <w:r>
              <w:rPr>
                <w:b/>
                <w:bCs/>
                <w:color w:val="FFFFFF"/>
                <w:sz w:val="18"/>
                <w:szCs w:val="18"/>
              </w:rPr>
              <w:t xml:space="preserve"> n° 7</w:t>
            </w:r>
          </w:p>
        </w:tc>
        <w:tc>
          <w:tcPr>
            <w:tcW w:w="4789" w:type="dxa"/>
            <w:tcBorders>
              <w:top w:val="single" w:sz="4" w:space="0" w:color="9DC3E6"/>
              <w:left w:val="single" w:sz="4" w:space="0" w:color="9DC3E6"/>
              <w:bottom w:val="single" w:sz="4" w:space="0" w:color="9DC3E6"/>
              <w:right w:val="single" w:sz="4" w:space="0" w:color="9DC3E6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819B92D" w14:textId="77777777" w:rsidR="004173D3" w:rsidRDefault="00E379B0">
            <w:pPr>
              <w:spacing w:before="40" w:after="50"/>
            </w:pPr>
            <w:r>
              <w:rPr>
                <w:b/>
                <w:bCs/>
                <w:color w:val="1F4E79"/>
                <w:sz w:val="18"/>
                <w:szCs w:val="18"/>
              </w:rPr>
              <w:t>Absence de disposition spécifique Mayotte</w:t>
            </w:r>
          </w:p>
          <w:p w14:paraId="2DE1B270" w14:textId="77777777" w:rsidR="004173D3" w:rsidRDefault="00E379B0">
            <w:pPr>
              <w:spacing w:before="30" w:after="30"/>
            </w:pPr>
            <w:r>
              <w:rPr>
                <w:i/>
                <w:iCs/>
                <w:color w:val="595959"/>
              </w:rPr>
              <w:t>Le texte initial ne prévoyait aucune disposition particulière relative à Mayotte.</w:t>
            </w:r>
          </w:p>
        </w:tc>
        <w:tc>
          <w:tcPr>
            <w:tcW w:w="4793" w:type="dxa"/>
            <w:tcBorders>
              <w:top w:val="single" w:sz="4" w:space="0" w:color="9DC3E6"/>
              <w:left w:val="single" w:sz="4" w:space="0" w:color="9DC3E6"/>
              <w:bottom w:val="single" w:sz="4" w:space="0" w:color="9DC3E6"/>
              <w:right w:val="single" w:sz="4" w:space="0" w:color="9DC3E6"/>
            </w:tcBorders>
            <w:shd w:val="clear" w:color="auto" w:fill="FFF2C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6874A47" w14:textId="77777777" w:rsidR="004173D3" w:rsidRDefault="00E379B0">
            <w:pPr>
              <w:spacing w:before="40" w:after="50"/>
            </w:pPr>
            <w:r>
              <w:rPr>
                <w:b/>
                <w:bCs/>
                <w:color w:val="1F4E79"/>
                <w:sz w:val="18"/>
                <w:szCs w:val="18"/>
              </w:rPr>
              <w:t>Absence de disposition spécifique Mayotte dans le texte de commission</w:t>
            </w:r>
          </w:p>
          <w:p w14:paraId="4F396C98" w14:textId="77777777" w:rsidR="004173D3" w:rsidRDefault="00E379B0">
            <w:pPr>
              <w:spacing w:before="30" w:after="30"/>
            </w:pPr>
            <w:r>
              <w:rPr>
                <w:i/>
                <w:iCs/>
                <w:color w:val="595959"/>
              </w:rPr>
              <w:t>La commission n'avait pas non plus prévu de disposition particulière relative au régime spécifique de Mayotte.</w:t>
            </w:r>
          </w:p>
        </w:tc>
        <w:tc>
          <w:tcPr>
            <w:tcW w:w="5127" w:type="dxa"/>
            <w:tcBorders>
              <w:top w:val="single" w:sz="4" w:space="0" w:color="9DC3E6"/>
              <w:left w:val="single" w:sz="4" w:space="0" w:color="9DC3E6"/>
              <w:bottom w:val="single" w:sz="4" w:space="0" w:color="9DC3E6"/>
              <w:right w:val="single" w:sz="4" w:space="0" w:color="9DC3E6"/>
            </w:tcBorders>
            <w:shd w:val="clear" w:color="auto" w:fill="E2EFD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907E526" w14:textId="58DD0DE2" w:rsidR="004173D3" w:rsidRDefault="00E379B0">
            <w:pPr>
              <w:spacing w:before="40" w:after="50"/>
            </w:pPr>
            <w:r>
              <w:rPr>
                <w:b/>
                <w:bCs/>
                <w:color w:val="1F4E79"/>
                <w:sz w:val="18"/>
                <w:szCs w:val="18"/>
              </w:rPr>
              <w:t>Suppression du régime spécifique de Mayotte  amendement n° 7 (M. Omar Oili) adopté</w:t>
            </w:r>
          </w:p>
          <w:p w14:paraId="6EEECC27" w14:textId="77777777" w:rsidR="004173D3" w:rsidRDefault="00E379B0">
            <w:pPr>
              <w:spacing w:before="18" w:after="18"/>
              <w:ind w:left="280" w:hanging="180"/>
            </w:pPr>
            <w:r>
              <w:rPr>
                <w:b/>
                <w:bCs/>
                <w:color w:val="2E75B6"/>
              </w:rPr>
              <w:t xml:space="preserve">• </w:t>
            </w:r>
            <w:r>
              <w:rPr>
                <w:color w:val="000000"/>
              </w:rPr>
              <w:t>Modification de L. 4031-1 : « Mayotte » est ajouté à la liste des régions de droit commun (après « Guyane ») ; la seconde phrase (renvoi au régime spécifique) est supprimée.</w:t>
            </w:r>
          </w:p>
          <w:p w14:paraId="5A1ADCD7" w14:textId="77777777" w:rsidR="004173D3" w:rsidRDefault="00E379B0">
            <w:pPr>
              <w:spacing w:before="18" w:after="18"/>
              <w:ind w:left="280" w:hanging="180"/>
            </w:pPr>
            <w:r>
              <w:rPr>
                <w:b/>
                <w:bCs/>
                <w:color w:val="2E75B6"/>
              </w:rPr>
              <w:t xml:space="preserve">• </w:t>
            </w:r>
            <w:r>
              <w:rPr>
                <w:color w:val="000000"/>
              </w:rPr>
              <w:t>Modification de L. 4031-3 et L. 4031-4 : suppression des références à « l'union régionale interprofessionnelle des professionnels de santé de Mayotte ».</w:t>
            </w:r>
          </w:p>
          <w:p w14:paraId="53971ADE" w14:textId="77777777" w:rsidR="004173D3" w:rsidRDefault="00E379B0">
            <w:pPr>
              <w:spacing w:before="18" w:after="18"/>
              <w:ind w:left="280" w:hanging="180"/>
            </w:pPr>
            <w:r>
              <w:rPr>
                <w:b/>
                <w:bCs/>
                <w:color w:val="2E75B6"/>
              </w:rPr>
              <w:t xml:space="preserve">• </w:t>
            </w:r>
            <w:r>
              <w:rPr>
                <w:color w:val="000000"/>
              </w:rPr>
              <w:t>Abrogation de L. 4031-7 (article instituant le régime spécifique de l'URIPS Mayotte).</w:t>
            </w:r>
          </w:p>
          <w:p w14:paraId="66EE8CAA" w14:textId="6C3A31C8" w:rsidR="004173D3" w:rsidRDefault="00E379B0">
            <w:pPr>
              <w:spacing w:before="18" w:after="18"/>
              <w:ind w:left="280" w:hanging="180"/>
            </w:pPr>
            <w:r>
              <w:rPr>
                <w:b/>
                <w:bCs/>
                <w:color w:val="2E75B6"/>
              </w:rPr>
              <w:t xml:space="preserve">• </w:t>
            </w:r>
            <w:r>
              <w:rPr>
                <w:color w:val="000000"/>
              </w:rPr>
              <w:t xml:space="preserve">Justification : Mayotte est devenue un Département-Région depuis le 1er janvier 2026 </w:t>
            </w:r>
            <w:r w:rsidR="00B128A4">
              <w:rPr>
                <w:color w:val="000000"/>
              </w:rPr>
              <w:t xml:space="preserve">- </w:t>
            </w:r>
            <w:r>
              <w:rPr>
                <w:color w:val="000000"/>
              </w:rPr>
              <w:t>convergence institutionnelle avec le droit commun, sans coût supplémentaire pour l'État ni l'Assurance maladie.</w:t>
            </w:r>
          </w:p>
          <w:p w14:paraId="689743AD" w14:textId="0F94A81E" w:rsidR="004173D3" w:rsidRDefault="00E379B0">
            <w:pPr>
              <w:spacing w:before="30" w:after="20"/>
            </w:pPr>
            <w:r>
              <w:rPr>
                <w:i/>
                <w:iCs/>
                <w:color w:val="595959"/>
                <w:sz w:val="16"/>
                <w:szCs w:val="16"/>
              </w:rPr>
              <w:t>.</w:t>
            </w:r>
          </w:p>
        </w:tc>
      </w:tr>
      <w:tr w:rsidR="004173D3" w14:paraId="7AFCA41E" w14:textId="77777777" w:rsidTr="00063EE2">
        <w:tc>
          <w:tcPr>
            <w:tcW w:w="1021" w:type="dxa"/>
            <w:tcBorders>
              <w:top w:val="single" w:sz="4" w:space="0" w:color="9DC3E6"/>
              <w:left w:val="single" w:sz="4" w:space="0" w:color="9DC3E6"/>
              <w:bottom w:val="single" w:sz="4" w:space="0" w:color="9DC3E6"/>
              <w:right w:val="single" w:sz="4" w:space="0" w:color="9DC3E6"/>
            </w:tcBorders>
            <w:shd w:val="clear" w:color="auto" w:fill="1F4E7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8ABBB4" w14:textId="77777777" w:rsidR="004173D3" w:rsidRDefault="00E379B0">
            <w:pPr>
              <w:spacing w:before="4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Art. unique (nouveau) L. 4125-2 </w:t>
            </w:r>
            <w:proofErr w:type="spellStart"/>
            <w:r>
              <w:rPr>
                <w:b/>
                <w:bCs/>
                <w:color w:val="FFFFFF"/>
                <w:sz w:val="18"/>
                <w:szCs w:val="18"/>
              </w:rPr>
              <w:t>Amt</w:t>
            </w:r>
            <w:proofErr w:type="spellEnd"/>
            <w:r>
              <w:rPr>
                <w:b/>
                <w:bCs/>
                <w:color w:val="FFFFFF"/>
                <w:sz w:val="18"/>
                <w:szCs w:val="18"/>
              </w:rPr>
              <w:t xml:space="preserve"> n° 1</w:t>
            </w:r>
          </w:p>
        </w:tc>
        <w:tc>
          <w:tcPr>
            <w:tcW w:w="4789" w:type="dxa"/>
            <w:tcBorders>
              <w:top w:val="single" w:sz="4" w:space="0" w:color="9DC3E6"/>
              <w:left w:val="single" w:sz="4" w:space="0" w:color="9DC3E6"/>
              <w:bottom w:val="single" w:sz="4" w:space="0" w:color="9DC3E6"/>
              <w:right w:val="single" w:sz="4" w:space="0" w:color="9DC3E6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94FA7EE" w14:textId="77777777" w:rsidR="004173D3" w:rsidRDefault="00E379B0">
            <w:pPr>
              <w:spacing w:before="40" w:after="50"/>
            </w:pPr>
            <w:r>
              <w:rPr>
                <w:b/>
                <w:bCs/>
                <w:color w:val="1F4E79"/>
                <w:sz w:val="18"/>
                <w:szCs w:val="18"/>
              </w:rPr>
              <w:t>Absence de disposition</w:t>
            </w:r>
          </w:p>
          <w:p w14:paraId="5FEA307F" w14:textId="77777777" w:rsidR="004173D3" w:rsidRDefault="00E379B0">
            <w:pPr>
              <w:spacing w:before="30" w:after="30"/>
            </w:pPr>
            <w:r>
              <w:rPr>
                <w:i/>
                <w:iCs/>
                <w:color w:val="595959"/>
              </w:rPr>
              <w:t>Le texte initial ne prévoyait aucune incompatibilité entre fonctions ordinales et URPS.</w:t>
            </w:r>
          </w:p>
        </w:tc>
        <w:tc>
          <w:tcPr>
            <w:tcW w:w="4793" w:type="dxa"/>
            <w:tcBorders>
              <w:top w:val="single" w:sz="4" w:space="0" w:color="9DC3E6"/>
              <w:left w:val="single" w:sz="4" w:space="0" w:color="9DC3E6"/>
              <w:bottom w:val="single" w:sz="4" w:space="0" w:color="9DC3E6"/>
              <w:right w:val="single" w:sz="4" w:space="0" w:color="9DC3E6"/>
            </w:tcBorders>
            <w:shd w:val="clear" w:color="auto" w:fill="FFF2C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6536C94" w14:textId="77777777" w:rsidR="004173D3" w:rsidRDefault="00E379B0">
            <w:pPr>
              <w:spacing w:before="40" w:after="50"/>
            </w:pPr>
            <w:r>
              <w:rPr>
                <w:b/>
                <w:bCs/>
                <w:color w:val="1F4E79"/>
                <w:sz w:val="18"/>
                <w:szCs w:val="18"/>
              </w:rPr>
              <w:t>Absence de disposition</w:t>
            </w:r>
          </w:p>
          <w:p w14:paraId="39792795" w14:textId="77777777" w:rsidR="004173D3" w:rsidRDefault="00E379B0">
            <w:pPr>
              <w:spacing w:before="30" w:after="30"/>
            </w:pPr>
            <w:r>
              <w:rPr>
                <w:i/>
                <w:iCs/>
                <w:color w:val="595959"/>
              </w:rPr>
              <w:t>La commission n'avait pas non plus prévu de disposition sur ce point.</w:t>
            </w:r>
          </w:p>
        </w:tc>
        <w:tc>
          <w:tcPr>
            <w:tcW w:w="5127" w:type="dxa"/>
            <w:tcBorders>
              <w:top w:val="single" w:sz="4" w:space="0" w:color="9DC3E6"/>
              <w:left w:val="single" w:sz="4" w:space="0" w:color="9DC3E6"/>
              <w:bottom w:val="single" w:sz="4" w:space="0" w:color="9DC3E6"/>
              <w:right w:val="single" w:sz="4" w:space="0" w:color="9DC3E6"/>
            </w:tcBorders>
            <w:shd w:val="clear" w:color="auto" w:fill="E2EFD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7F05358" w14:textId="4FAEDBC1" w:rsidR="004173D3" w:rsidRDefault="00E379B0">
            <w:pPr>
              <w:spacing w:before="40" w:after="50"/>
            </w:pPr>
            <w:r>
              <w:rPr>
                <w:b/>
                <w:bCs/>
                <w:color w:val="1F4E79"/>
                <w:sz w:val="18"/>
                <w:szCs w:val="18"/>
              </w:rPr>
              <w:t xml:space="preserve">Incompatibilité fonctions ordinales / URPS  amendement n° 1 </w:t>
            </w:r>
            <w:proofErr w:type="spellStart"/>
            <w:r>
              <w:rPr>
                <w:b/>
                <w:bCs/>
                <w:color w:val="1F4E79"/>
                <w:sz w:val="18"/>
                <w:szCs w:val="18"/>
              </w:rPr>
              <w:t>rect</w:t>
            </w:r>
            <w:proofErr w:type="spellEnd"/>
            <w:r>
              <w:rPr>
                <w:b/>
                <w:bCs/>
                <w:color w:val="1F4E79"/>
                <w:sz w:val="18"/>
                <w:szCs w:val="18"/>
              </w:rPr>
              <w:t>. (M. Milon, Mme Devésa, M. Khalifé)  adopté</w:t>
            </w:r>
          </w:p>
          <w:p w14:paraId="59BA5D77" w14:textId="77777777" w:rsidR="004173D3" w:rsidRPr="00B128A4" w:rsidRDefault="00E379B0">
            <w:pPr>
              <w:spacing w:before="18" w:after="18"/>
              <w:ind w:left="280" w:hanging="180"/>
              <w:rPr>
                <w:b/>
                <w:bCs/>
              </w:rPr>
            </w:pPr>
            <w:r>
              <w:rPr>
                <w:b/>
                <w:bCs/>
                <w:color w:val="2E75B6"/>
              </w:rPr>
              <w:t xml:space="preserve">• </w:t>
            </w:r>
            <w:r>
              <w:rPr>
                <w:color w:val="000000"/>
              </w:rPr>
              <w:t xml:space="preserve">Insertion d'un nouvel alinéa après le 2° de L. 4125-2 </w:t>
            </w:r>
            <w:r w:rsidRPr="00B128A4">
              <w:rPr>
                <w:b/>
                <w:bCs/>
                <w:color w:val="000000"/>
              </w:rPr>
              <w:t>(incompatibilités au sein des conseils de l'Ordre des médecins).</w:t>
            </w:r>
          </w:p>
          <w:p w14:paraId="5DA079DE" w14:textId="77777777" w:rsidR="004173D3" w:rsidRDefault="00E379B0">
            <w:pPr>
              <w:spacing w:before="18" w:after="18"/>
              <w:ind w:left="280" w:hanging="180"/>
            </w:pPr>
            <w:r>
              <w:rPr>
                <w:b/>
                <w:bCs/>
                <w:color w:val="2E75B6"/>
              </w:rPr>
              <w:t xml:space="preserve">• </w:t>
            </w:r>
            <w:r>
              <w:rPr>
                <w:color w:val="000000"/>
              </w:rPr>
              <w:t>Nouvel alinéa : « L'une quelconque des fonctions correspondantes d'une union régionale des professionnels de santé. »</w:t>
            </w:r>
          </w:p>
          <w:p w14:paraId="7070191B" w14:textId="77777777" w:rsidR="004173D3" w:rsidRDefault="00E379B0">
            <w:pPr>
              <w:spacing w:before="18" w:after="18"/>
              <w:ind w:left="280" w:hanging="180"/>
            </w:pPr>
            <w:r>
              <w:rPr>
                <w:b/>
                <w:bCs/>
                <w:color w:val="2E75B6"/>
              </w:rPr>
              <w:t xml:space="preserve">• </w:t>
            </w:r>
            <w:r>
              <w:rPr>
                <w:color w:val="000000"/>
              </w:rPr>
              <w:t>Harmonisation avec le régime déjà applicable à l'Ordre des pharmaciens (L. 4233-2 CSP).</w:t>
            </w:r>
          </w:p>
          <w:p w14:paraId="261B28E5" w14:textId="2DBA25B5" w:rsidR="004173D3" w:rsidRDefault="00E379B0" w:rsidP="00063EE2">
            <w:pPr>
              <w:spacing w:before="18" w:after="18"/>
              <w:ind w:left="280" w:hanging="180"/>
            </w:pPr>
            <w:r>
              <w:rPr>
                <w:b/>
                <w:bCs/>
                <w:color w:val="2E75B6"/>
              </w:rPr>
              <w:t xml:space="preserve">• </w:t>
            </w:r>
            <w:r>
              <w:rPr>
                <w:color w:val="000000"/>
              </w:rPr>
              <w:t>Objectif : préserver l'indépendance des missions disciplinaires et déontologiques des conseils de l'Ordre vis-à-vis des activités de représentation professionnelle syndicale.</w:t>
            </w:r>
          </w:p>
        </w:tc>
      </w:tr>
    </w:tbl>
    <w:p w14:paraId="49310550" w14:textId="77777777" w:rsidR="00E379B0" w:rsidRDefault="00E379B0" w:rsidP="00063EE2"/>
    <w:sectPr w:rsidR="00E379B0" w:rsidSect="00063EE2">
      <w:footerReference w:type="default" r:id="rId7"/>
      <w:pgSz w:w="16838" w:h="11906"/>
      <w:pgMar w:top="510" w:right="510" w:bottom="510" w:left="510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502DB8" w14:textId="77777777" w:rsidR="00FE25F9" w:rsidRDefault="00FE25F9">
      <w:r>
        <w:separator/>
      </w:r>
    </w:p>
  </w:endnote>
  <w:endnote w:type="continuationSeparator" w:id="0">
    <w:p w14:paraId="5E97A16B" w14:textId="77777777" w:rsidR="00FE25F9" w:rsidRDefault="00FE25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27E98D" w14:textId="3BD18928" w:rsidR="004173D3" w:rsidRDefault="00197E40">
    <w:pPr>
      <w:pBdr>
        <w:top w:val="single" w:sz="4" w:space="1" w:color="9DC3E6"/>
      </w:pBdr>
      <w:spacing w:before="60"/>
      <w:jc w:val="right"/>
      <w:rPr>
        <w:color w:val="595959"/>
        <w:sz w:val="16"/>
        <w:szCs w:val="16"/>
      </w:rPr>
    </w:pPr>
    <w:r>
      <w:rPr>
        <w:color w:val="595959"/>
        <w:sz w:val="16"/>
        <w:szCs w:val="16"/>
      </w:rPr>
      <w:t>Doc CSMF 2 juin 2026</w:t>
    </w:r>
  </w:p>
  <w:p w14:paraId="1BDE4C02" w14:textId="77777777" w:rsidR="00197E40" w:rsidRDefault="00197E40">
    <w:pPr>
      <w:pBdr>
        <w:top w:val="single" w:sz="4" w:space="1" w:color="9DC3E6"/>
      </w:pBdr>
      <w:spacing w:before="6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3B27FC" w14:textId="77777777" w:rsidR="00FE25F9" w:rsidRDefault="00FE25F9">
      <w:r>
        <w:separator/>
      </w:r>
    </w:p>
  </w:footnote>
  <w:footnote w:type="continuationSeparator" w:id="0">
    <w:p w14:paraId="325EB235" w14:textId="77777777" w:rsidR="00FE25F9" w:rsidRDefault="00FE25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E663EF"/>
    <w:multiLevelType w:val="hybridMultilevel"/>
    <w:tmpl w:val="113EC8BA"/>
    <w:lvl w:ilvl="0" w:tplc="0B5E8F50">
      <w:start w:val="1"/>
      <w:numFmt w:val="bullet"/>
      <w:lvlText w:val="●"/>
      <w:lvlJc w:val="left"/>
      <w:pPr>
        <w:ind w:left="720" w:hanging="360"/>
      </w:pPr>
    </w:lvl>
    <w:lvl w:ilvl="1" w:tplc="80F0F622">
      <w:start w:val="1"/>
      <w:numFmt w:val="bullet"/>
      <w:lvlText w:val="○"/>
      <w:lvlJc w:val="left"/>
      <w:pPr>
        <w:ind w:left="1440" w:hanging="360"/>
      </w:pPr>
    </w:lvl>
    <w:lvl w:ilvl="2" w:tplc="2042F98C">
      <w:start w:val="1"/>
      <w:numFmt w:val="bullet"/>
      <w:lvlText w:val="■"/>
      <w:lvlJc w:val="left"/>
      <w:pPr>
        <w:ind w:left="2160" w:hanging="360"/>
      </w:pPr>
    </w:lvl>
    <w:lvl w:ilvl="3" w:tplc="0FFCA58E">
      <w:start w:val="1"/>
      <w:numFmt w:val="bullet"/>
      <w:lvlText w:val="●"/>
      <w:lvlJc w:val="left"/>
      <w:pPr>
        <w:ind w:left="2880" w:hanging="360"/>
      </w:pPr>
    </w:lvl>
    <w:lvl w:ilvl="4" w:tplc="B98CA1B6">
      <w:start w:val="1"/>
      <w:numFmt w:val="bullet"/>
      <w:lvlText w:val="○"/>
      <w:lvlJc w:val="left"/>
      <w:pPr>
        <w:ind w:left="3600" w:hanging="360"/>
      </w:pPr>
    </w:lvl>
    <w:lvl w:ilvl="5" w:tplc="6520DADC">
      <w:start w:val="1"/>
      <w:numFmt w:val="bullet"/>
      <w:lvlText w:val="■"/>
      <w:lvlJc w:val="left"/>
      <w:pPr>
        <w:ind w:left="4320" w:hanging="360"/>
      </w:pPr>
    </w:lvl>
    <w:lvl w:ilvl="6" w:tplc="DDA6ED3C">
      <w:start w:val="1"/>
      <w:numFmt w:val="bullet"/>
      <w:lvlText w:val="●"/>
      <w:lvlJc w:val="left"/>
      <w:pPr>
        <w:ind w:left="5040" w:hanging="360"/>
      </w:pPr>
    </w:lvl>
    <w:lvl w:ilvl="7" w:tplc="C34835B2">
      <w:start w:val="1"/>
      <w:numFmt w:val="bullet"/>
      <w:lvlText w:val="●"/>
      <w:lvlJc w:val="left"/>
      <w:pPr>
        <w:ind w:left="5760" w:hanging="360"/>
      </w:pPr>
    </w:lvl>
    <w:lvl w:ilvl="8" w:tplc="6F128F0E">
      <w:start w:val="1"/>
      <w:numFmt w:val="bullet"/>
      <w:lvlText w:val="●"/>
      <w:lvlJc w:val="left"/>
      <w:pPr>
        <w:ind w:left="6480" w:hanging="360"/>
      </w:pPr>
    </w:lvl>
  </w:abstractNum>
  <w:num w:numId="1" w16cid:durableId="204586350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73D3"/>
    <w:rsid w:val="00022BB2"/>
    <w:rsid w:val="00063EE2"/>
    <w:rsid w:val="000B3655"/>
    <w:rsid w:val="00197E40"/>
    <w:rsid w:val="00272E01"/>
    <w:rsid w:val="004173D3"/>
    <w:rsid w:val="00446101"/>
    <w:rsid w:val="004A63EB"/>
    <w:rsid w:val="00733FE7"/>
    <w:rsid w:val="00B128A4"/>
    <w:rsid w:val="00D12747"/>
    <w:rsid w:val="00E379B0"/>
    <w:rsid w:val="00EA16E1"/>
    <w:rsid w:val="00FE2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89FD0A"/>
  <w15:docId w15:val="{05885CB5-3EDF-4845-9D05-ED7399BB4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17"/>
        <w:szCs w:val="17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itre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itre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itre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re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re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uiPriority w:val="10"/>
    <w:qFormat/>
    <w:rPr>
      <w:sz w:val="56"/>
      <w:szCs w:val="56"/>
    </w:rPr>
  </w:style>
  <w:style w:type="paragraph" w:customStyle="1" w:styleId="lev1">
    <w:name w:val="Élevé1"/>
    <w:qFormat/>
    <w:rPr>
      <w:b/>
      <w:bCs/>
    </w:rPr>
  </w:style>
  <w:style w:type="paragraph" w:styleId="Paragraphedeliste">
    <w:name w:val="List Paragraph"/>
    <w:qFormat/>
  </w:style>
  <w:style w:type="character" w:styleId="Lienhypertexte">
    <w:name w:val="Hyperlink"/>
    <w:uiPriority w:val="99"/>
    <w:unhideWhenUsed/>
    <w:rPr>
      <w:color w:val="0563C1"/>
      <w:u w:val="single"/>
    </w:rPr>
  </w:style>
  <w:style w:type="character" w:styleId="Appelnotedebasdep">
    <w:name w:val="footnote reference"/>
    <w:uiPriority w:val="99"/>
    <w:semiHidden/>
    <w:unhideWhenUsed/>
    <w:rPr>
      <w:vertAlign w:val="superscript"/>
    </w:rPr>
  </w:style>
  <w:style w:type="paragraph" w:styleId="Notedebasdepage">
    <w:name w:val="footnote text"/>
    <w:link w:val="NotedebasdepageCar"/>
    <w:uiPriority w:val="99"/>
    <w:semiHidden/>
    <w:unhideWhenUsed/>
    <w:rPr>
      <w:sz w:val="20"/>
      <w:szCs w:val="20"/>
    </w:rPr>
  </w:style>
  <w:style w:type="character" w:customStyle="1" w:styleId="NotedebasdepageCar">
    <w:name w:val="Note de bas de page Car"/>
    <w:link w:val="Notedebasdepage"/>
    <w:uiPriority w:val="99"/>
    <w:semiHidden/>
    <w:unhideWhenUsed/>
    <w:rPr>
      <w:sz w:val="20"/>
      <w:szCs w:val="20"/>
    </w:rPr>
  </w:style>
  <w:style w:type="character" w:styleId="Appeldenotedefin">
    <w:name w:val="endnote reference"/>
    <w:uiPriority w:val="99"/>
    <w:semiHidden/>
    <w:unhideWhenUsed/>
    <w:rPr>
      <w:vertAlign w:val="superscript"/>
    </w:rPr>
  </w:style>
  <w:style w:type="paragraph" w:styleId="Notedefin">
    <w:name w:val="endnote text"/>
    <w:link w:val="NotedefinCar"/>
    <w:uiPriority w:val="99"/>
    <w:semiHidden/>
    <w:unhideWhenUsed/>
    <w:rPr>
      <w:sz w:val="20"/>
      <w:szCs w:val="20"/>
    </w:rPr>
  </w:style>
  <w:style w:type="character" w:customStyle="1" w:styleId="NotedefinCar">
    <w:name w:val="Note de fin Car"/>
    <w:link w:val="Notedefin"/>
    <w:uiPriority w:val="99"/>
    <w:semiHidden/>
    <w:unhideWhenUsed/>
    <w:rPr>
      <w:sz w:val="20"/>
      <w:szCs w:val="20"/>
    </w:rPr>
  </w:style>
  <w:style w:type="paragraph" w:styleId="En-tte">
    <w:name w:val="header"/>
    <w:basedOn w:val="Normal"/>
    <w:link w:val="En-tteCar"/>
    <w:uiPriority w:val="99"/>
    <w:unhideWhenUsed/>
    <w:rsid w:val="00EA16E1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EA16E1"/>
  </w:style>
  <w:style w:type="paragraph" w:styleId="Pieddepage">
    <w:name w:val="footer"/>
    <w:basedOn w:val="Normal"/>
    <w:link w:val="PieddepageCar"/>
    <w:uiPriority w:val="99"/>
    <w:unhideWhenUsed/>
    <w:rsid w:val="00EA16E1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A16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1298</Words>
  <Characters>7141</Characters>
  <Application>Microsoft Office Word</Application>
  <DocSecurity>0</DocSecurity>
  <Lines>59</Lines>
  <Paragraphs>16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Les Généralistes CSMF</cp:lastModifiedBy>
  <cp:revision>3</cp:revision>
  <cp:lastPrinted>2026-06-04T13:28:00Z</cp:lastPrinted>
  <dcterms:created xsi:type="dcterms:W3CDTF">2026-06-04T13:26:00Z</dcterms:created>
  <dcterms:modified xsi:type="dcterms:W3CDTF">2026-06-04T13:29:00Z</dcterms:modified>
</cp:coreProperties>
</file>