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tblCellMar>
          <w:left w:w="0" w:type="dxa"/>
          <w:right w:w="0" w:type="dxa"/>
        </w:tblCellMar>
        <w:tblLook w:val="04A0" w:firstRow="1" w:lastRow="0" w:firstColumn="1" w:lastColumn="0" w:noHBand="0" w:noVBand="1"/>
      </w:tblPr>
      <w:tblGrid>
        <w:gridCol w:w="9865"/>
      </w:tblGrid>
      <w:tr w:rsidR="00C23839" w14:paraId="205CCC12" w14:textId="77777777" w:rsidTr="00955EC2">
        <w:trPr>
          <w:tblCellSpacing w:w="0" w:type="dxa"/>
        </w:trPr>
        <w:tc>
          <w:tcPr>
            <w:tcW w:w="0" w:type="auto"/>
            <w:vAlign w:val="center"/>
          </w:tcPr>
          <w:p w14:paraId="21D5C113" w14:textId="0E222D3D" w:rsidR="00C23839" w:rsidRDefault="00C23839" w:rsidP="00955EC2">
            <w:pPr>
              <w:rPr>
                <w:rFonts w:eastAsia="Times New Roman"/>
              </w:rPr>
            </w:pPr>
          </w:p>
        </w:tc>
      </w:tr>
    </w:tbl>
    <w:p w14:paraId="230DA409" w14:textId="77777777" w:rsidR="00C23839" w:rsidRDefault="00C23839" w:rsidP="00C23839">
      <w:pPr>
        <w:rPr>
          <w:rFonts w:eastAsia="Times New Roman"/>
          <w:vanish/>
        </w:rPr>
      </w:pPr>
    </w:p>
    <w:tbl>
      <w:tblPr>
        <w:tblW w:w="10350" w:type="dxa"/>
        <w:jc w:val="center"/>
        <w:tblCellSpacing w:w="0" w:type="dxa"/>
        <w:shd w:val="clear" w:color="auto" w:fill="FFFFFF"/>
        <w:tblCellMar>
          <w:top w:w="84" w:type="dxa"/>
          <w:left w:w="84" w:type="dxa"/>
          <w:bottom w:w="84" w:type="dxa"/>
          <w:right w:w="84" w:type="dxa"/>
        </w:tblCellMar>
        <w:tblLook w:val="04A0" w:firstRow="1" w:lastRow="0" w:firstColumn="1" w:lastColumn="0" w:noHBand="0" w:noVBand="1"/>
      </w:tblPr>
      <w:tblGrid>
        <w:gridCol w:w="10593"/>
      </w:tblGrid>
      <w:tr w:rsidR="00C23839" w14:paraId="7A48605F" w14:textId="77777777">
        <w:trPr>
          <w:tblCellSpacing w:w="0" w:type="dxa"/>
          <w:jc w:val="center"/>
        </w:trPr>
        <w:tc>
          <w:tcPr>
            <w:tcW w:w="0" w:type="auto"/>
            <w:shd w:val="clear" w:color="auto" w:fill="FFFFFF"/>
            <w:vAlign w:val="center"/>
            <w:hideMark/>
          </w:tcPr>
          <w:p w14:paraId="5D5AAA69" w14:textId="0C48C438" w:rsidR="00C23839" w:rsidRDefault="00C23839">
            <w:pPr>
              <w:rPr>
                <w:rFonts w:eastAsia="Times New Roman"/>
              </w:rPr>
            </w:pPr>
            <w:r>
              <w:rPr>
                <w:rStyle w:val="Lienhypertexte"/>
                <w:rFonts w:eastAsia="Times New Roman"/>
                <w:noProof/>
              </w:rPr>
              <w:drawing>
                <wp:inline distT="0" distB="0" distL="0" distR="0" wp14:anchorId="208523F3" wp14:editId="0F59F8F6">
                  <wp:extent cx="6419850" cy="988595"/>
                  <wp:effectExtent l="0" t="0" r="0" b="2540"/>
                  <wp:docPr id="706922824" name="Image 17" descr="Une image contenant texte, capture d’écran, Police&#10;&#10;Le contenu généré par l’IA peut être incorrect.">
                    <a:hlinkClick xmlns:a="http://schemas.openxmlformats.org/drawingml/2006/main"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922824" name="Image 17" descr="Une image contenant texte, capture d’écran, Police&#10;&#10;Le contenu généré par l’IA peut être incorrect.">
                            <a:hlinkClick r:id="rId4" tgtFrame="_blank"/>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41662" cy="991954"/>
                          </a:xfrm>
                          <a:prstGeom prst="rect">
                            <a:avLst/>
                          </a:prstGeom>
                          <a:noFill/>
                          <a:ln>
                            <a:noFill/>
                          </a:ln>
                        </pic:spPr>
                      </pic:pic>
                    </a:graphicData>
                  </a:graphic>
                </wp:inline>
              </w:drawing>
            </w:r>
          </w:p>
        </w:tc>
      </w:tr>
      <w:tr w:rsidR="00C23839" w14:paraId="116901A4" w14:textId="77777777">
        <w:trPr>
          <w:tblCellSpacing w:w="0" w:type="dxa"/>
          <w:jc w:val="center"/>
        </w:trPr>
        <w:tc>
          <w:tcPr>
            <w:tcW w:w="0" w:type="auto"/>
            <w:shd w:val="clear" w:color="auto" w:fill="FFFFFF"/>
            <w:vAlign w:val="center"/>
            <w:hideMark/>
          </w:tcPr>
          <w:p w14:paraId="45A621BC" w14:textId="77777777" w:rsidR="00C23839" w:rsidRDefault="00C23839">
            <w:pPr>
              <w:jc w:val="right"/>
              <w:rPr>
                <w:rFonts w:ascii="Arial" w:eastAsia="Times New Roman" w:hAnsi="Arial" w:cs="Arial"/>
                <w:color w:val="000000"/>
                <w:sz w:val="21"/>
                <w:szCs w:val="21"/>
              </w:rPr>
            </w:pPr>
            <w:r>
              <w:rPr>
                <w:rFonts w:ascii="Arial" w:eastAsia="Times New Roman" w:hAnsi="Arial" w:cs="Arial"/>
                <w:color w:val="000000"/>
                <w:sz w:val="21"/>
                <w:szCs w:val="21"/>
              </w:rPr>
              <w:t>MAIL  </w:t>
            </w:r>
            <w:r>
              <w:rPr>
                <w:rStyle w:val="Accentuation"/>
                <w:rFonts w:ascii="Arial" w:eastAsia="Times New Roman" w:hAnsi="Arial" w:cs="Arial"/>
                <w:color w:val="000000"/>
                <w:sz w:val="21"/>
                <w:szCs w:val="21"/>
              </w:rPr>
              <w:t>Les Généralistes CSMF</w:t>
            </w:r>
            <w:r>
              <w:rPr>
                <w:rFonts w:ascii="Arial" w:eastAsia="Times New Roman" w:hAnsi="Arial" w:cs="Arial"/>
                <w:color w:val="000000"/>
                <w:sz w:val="21"/>
                <w:szCs w:val="21"/>
              </w:rPr>
              <w:t>  ///  Mardi 25 novembre 2025</w:t>
            </w:r>
          </w:p>
        </w:tc>
      </w:tr>
      <w:tr w:rsidR="00C23839" w14:paraId="7135948A" w14:textId="77777777">
        <w:trPr>
          <w:tblCellSpacing w:w="0" w:type="dxa"/>
          <w:jc w:val="center"/>
        </w:trPr>
        <w:tc>
          <w:tcPr>
            <w:tcW w:w="0" w:type="auto"/>
            <w:shd w:val="clear" w:color="auto" w:fill="FFFFFF"/>
            <w:vAlign w:val="center"/>
            <w:hideMark/>
          </w:tcPr>
          <w:p w14:paraId="0470A9FA" w14:textId="09B0BE93" w:rsidR="00C23839" w:rsidRDefault="00C23839">
            <w:pPr>
              <w:rPr>
                <w:rFonts w:eastAsia="Times New Roman"/>
              </w:rPr>
            </w:pPr>
            <w:r>
              <w:rPr>
                <w:rFonts w:eastAsia="Times New Roman"/>
                <w:noProof/>
              </w:rPr>
              <w:drawing>
                <wp:inline distT="0" distB="0" distL="0" distR="0" wp14:anchorId="2EC0EE4E" wp14:editId="2837223D">
                  <wp:extent cx="1381125" cy="238125"/>
                  <wp:effectExtent l="0" t="0" r="9525" b="9525"/>
                  <wp:docPr id="1308118604"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81125" cy="238125"/>
                          </a:xfrm>
                          <a:prstGeom prst="rect">
                            <a:avLst/>
                          </a:prstGeom>
                          <a:noFill/>
                          <a:ln>
                            <a:noFill/>
                          </a:ln>
                        </pic:spPr>
                      </pic:pic>
                    </a:graphicData>
                  </a:graphic>
                </wp:inline>
              </w:drawing>
            </w:r>
            <w:r w:rsidR="00955EC2">
              <w:rPr>
                <w:rFonts w:eastAsia="Times New Roman"/>
              </w:rPr>
              <w:t xml:space="preserve"> </w:t>
            </w:r>
          </w:p>
        </w:tc>
      </w:tr>
      <w:tr w:rsidR="00C23839" w14:paraId="23F5BD7B" w14:textId="77777777">
        <w:trPr>
          <w:tblCellSpacing w:w="0" w:type="dxa"/>
          <w:jc w:val="center"/>
        </w:trPr>
        <w:tc>
          <w:tcPr>
            <w:tcW w:w="0" w:type="auto"/>
            <w:shd w:val="clear" w:color="auto" w:fill="FFFFFF"/>
            <w:vAlign w:val="center"/>
            <w:hideMark/>
          </w:tcPr>
          <w:tbl>
            <w:tblPr>
              <w:tblW w:w="10425" w:type="dxa"/>
              <w:tblCellSpacing w:w="0" w:type="dxa"/>
              <w:tblCellMar>
                <w:left w:w="0" w:type="dxa"/>
                <w:right w:w="0" w:type="dxa"/>
              </w:tblCellMar>
              <w:tblLook w:val="04A0" w:firstRow="1" w:lastRow="0" w:firstColumn="1" w:lastColumn="0" w:noHBand="0" w:noVBand="1"/>
            </w:tblPr>
            <w:tblGrid>
              <w:gridCol w:w="10425"/>
            </w:tblGrid>
            <w:tr w:rsidR="00C23839" w14:paraId="1930C394" w14:textId="77777777">
              <w:trPr>
                <w:tblCellSpacing w:w="0" w:type="dxa"/>
              </w:trPr>
              <w:tc>
                <w:tcPr>
                  <w:tcW w:w="0" w:type="auto"/>
                  <w:vAlign w:val="center"/>
                  <w:hideMark/>
                </w:tcPr>
                <w:p w14:paraId="2F905F3B" w14:textId="77777777" w:rsidR="00C23839" w:rsidRDefault="00C23839">
                  <w:pPr>
                    <w:pStyle w:val="NormalWeb"/>
                    <w:rPr>
                      <w:rFonts w:ascii="Arial" w:hAnsi="Arial" w:cs="Arial"/>
                      <w:caps/>
                      <w:color w:val="004480"/>
                    </w:rPr>
                  </w:pPr>
                  <w:r>
                    <w:rPr>
                      <w:rStyle w:val="lev"/>
                      <w:rFonts w:ascii="Arial" w:hAnsi="Arial" w:cs="Arial"/>
                      <w:caps/>
                      <w:color w:val="004480"/>
                    </w:rPr>
                    <w:t>QUI VEUT 50 000 € ?</w:t>
                  </w:r>
                </w:p>
                <w:p w14:paraId="50A21FE4" w14:textId="77777777" w:rsidR="00C23839" w:rsidRDefault="00C23839">
                  <w:pPr>
                    <w:pStyle w:val="NormalWeb"/>
                    <w:rPr>
                      <w:rFonts w:ascii="Arial" w:hAnsi="Arial" w:cs="Arial"/>
                      <w:color w:val="000000"/>
                      <w:sz w:val="20"/>
                      <w:szCs w:val="20"/>
                    </w:rPr>
                  </w:pPr>
                  <w:r>
                    <w:rPr>
                      <w:rFonts w:ascii="Arial" w:hAnsi="Arial" w:cs="Arial"/>
                      <w:color w:val="000000"/>
                      <w:sz w:val="20"/>
                      <w:szCs w:val="20"/>
                    </w:rPr>
                    <w:t>Un amendement déposé par le gouvernement dans le projet de loi de financement de la Sécurité sociale (PLFSS) 2026 propose de transformer les communautés professionnelles territoriales de santé (CPTS) en communautés France santé.</w:t>
                  </w:r>
                  <w:r>
                    <w:rPr>
                      <w:rFonts w:ascii="Arial" w:hAnsi="Arial" w:cs="Arial"/>
                      <w:color w:val="000000"/>
                      <w:sz w:val="20"/>
                      <w:szCs w:val="20"/>
                    </w:rPr>
                    <w:br/>
                  </w:r>
                  <w:r>
                    <w:rPr>
                      <w:rFonts w:ascii="Arial" w:hAnsi="Arial" w:cs="Arial"/>
                      <w:color w:val="000000"/>
                      <w:sz w:val="20"/>
                      <w:szCs w:val="20"/>
                    </w:rPr>
                    <w:br/>
                    <w:t>De quoi s’agit-il ?</w:t>
                  </w:r>
                  <w:r>
                    <w:rPr>
                      <w:rFonts w:ascii="Arial" w:hAnsi="Arial" w:cs="Arial"/>
                      <w:color w:val="000000"/>
                      <w:sz w:val="20"/>
                      <w:szCs w:val="20"/>
                    </w:rPr>
                    <w:br/>
                  </w:r>
                  <w:r>
                    <w:rPr>
                      <w:rFonts w:ascii="Arial" w:hAnsi="Arial" w:cs="Arial"/>
                      <w:color w:val="000000"/>
                      <w:sz w:val="20"/>
                      <w:szCs w:val="20"/>
                    </w:rPr>
                    <w:br/>
                    <w:t>L’objectif annoncé est louable puisqu’il veut améliorer l’accès aux soins, en répondant aux demandes de soins du lundi au vendredi et en garantissant une prise en charge dans les quarante-huit heures de ces demandes.</w:t>
                  </w:r>
                  <w:r>
                    <w:rPr>
                      <w:rFonts w:ascii="Arial" w:hAnsi="Arial" w:cs="Arial"/>
                      <w:color w:val="000000"/>
                      <w:sz w:val="20"/>
                      <w:szCs w:val="20"/>
                    </w:rPr>
                    <w:br/>
                  </w:r>
                  <w:r>
                    <w:rPr>
                      <w:rFonts w:ascii="Arial" w:hAnsi="Arial" w:cs="Arial"/>
                      <w:color w:val="000000"/>
                      <w:sz w:val="20"/>
                      <w:szCs w:val="20"/>
                    </w:rPr>
                    <w:br/>
                    <w:t>La méthode l’est moins puisqu’il s’agit de la volonté du gouvernement de mettre en place des organisations territoriales dont on ne connaîtra exactement les missions à remplir que fin 2025/début 2026, et tout cela sans aucune concertation préalable avec les professionnels de santé.</w:t>
                  </w:r>
                  <w:r>
                    <w:rPr>
                      <w:rFonts w:ascii="Arial" w:hAnsi="Arial" w:cs="Arial"/>
                      <w:color w:val="000000"/>
                      <w:sz w:val="20"/>
                      <w:szCs w:val="20"/>
                    </w:rPr>
                    <w:br/>
                  </w:r>
                  <w:r>
                    <w:rPr>
                      <w:rFonts w:ascii="Arial" w:hAnsi="Arial" w:cs="Arial"/>
                      <w:color w:val="000000"/>
                      <w:sz w:val="20"/>
                      <w:szCs w:val="20"/>
                    </w:rPr>
                    <w:br/>
                    <w:t>Au-delà de la méthode, on peut s’interroger, comme l’ont fait les sénateurs qui ont rejeté cet amendement, sur ce qui ressemble de plus en plus à une simple opération de communication.</w:t>
                  </w:r>
                  <w:r>
                    <w:rPr>
                      <w:rFonts w:ascii="Arial" w:hAnsi="Arial" w:cs="Arial"/>
                      <w:color w:val="000000"/>
                      <w:sz w:val="20"/>
                      <w:szCs w:val="20"/>
                    </w:rPr>
                    <w:br/>
                  </w:r>
                  <w:r>
                    <w:rPr>
                      <w:rFonts w:ascii="Arial" w:hAnsi="Arial" w:cs="Arial"/>
                      <w:color w:val="000000"/>
                      <w:sz w:val="20"/>
                      <w:szCs w:val="20"/>
                    </w:rPr>
                    <w:br/>
                    <w:t>Alors que l’on ne saura qu’à la mi-décembre si ces communautés France santé verront le jour dans le PLFSS 2026 et que ce n’est qu’ensuite qu’un décret définira exactement le cahier des charges imposé à ces structures, les agences régionales de santé (ARS) réunissent déjà dans la précipitation les maisons de santé de leur département. Munies de leur carnet de chèques, les ARS leur proposent à chacune 50 000 €. Le gouvernement nous informe que certaines maisons de santé vont utiliser cette somme pour construite un cabinet pour un futur docteur junior ou d’autres pour financer une secrétaire médicale. Cela suffira-t-il vraiment pour apporter une réponse aux demandes de soins dans les quarante-huit heures, cinq jours sur sept ? On peut en douter !</w:t>
                  </w:r>
                  <w:r>
                    <w:rPr>
                      <w:rFonts w:ascii="Arial" w:hAnsi="Arial" w:cs="Arial"/>
                      <w:color w:val="000000"/>
                      <w:sz w:val="20"/>
                      <w:szCs w:val="20"/>
                    </w:rPr>
                    <w:br/>
                  </w:r>
                  <w:r>
                    <w:rPr>
                      <w:rFonts w:ascii="Arial" w:hAnsi="Arial" w:cs="Arial"/>
                      <w:color w:val="000000"/>
                      <w:sz w:val="20"/>
                      <w:szCs w:val="20"/>
                    </w:rPr>
                    <w:br/>
                    <w:t>Comment croire qu’en cette période d’économies drastiques à réaliser dans le domaine de la santé, l’État va ainsi dilapider l’argent public ?</w:t>
                  </w:r>
                  <w:r>
                    <w:rPr>
                      <w:rFonts w:ascii="Arial" w:hAnsi="Arial" w:cs="Arial"/>
                      <w:color w:val="000000"/>
                      <w:sz w:val="20"/>
                      <w:szCs w:val="20"/>
                    </w:rPr>
                    <w:br/>
                  </w:r>
                  <w:r>
                    <w:rPr>
                      <w:rFonts w:ascii="Arial" w:hAnsi="Arial" w:cs="Arial"/>
                      <w:color w:val="000000"/>
                      <w:sz w:val="20"/>
                      <w:szCs w:val="20"/>
                    </w:rPr>
                    <w:br/>
                    <w:t>Comment ne pas se poser la question : IL EST OÙ LE LOUP ?</w:t>
                  </w:r>
                  <w:r>
                    <w:rPr>
                      <w:rFonts w:ascii="Arial" w:hAnsi="Arial" w:cs="Arial"/>
                      <w:color w:val="000000"/>
                      <w:sz w:val="20"/>
                      <w:szCs w:val="20"/>
                    </w:rPr>
                    <w:br/>
                  </w:r>
                  <w:r>
                    <w:rPr>
                      <w:rFonts w:ascii="Arial" w:hAnsi="Arial" w:cs="Arial"/>
                      <w:color w:val="000000"/>
                      <w:sz w:val="20"/>
                      <w:szCs w:val="20"/>
                    </w:rPr>
                    <w:br/>
                    <w:t>La CSMF ne demande pas d’abandonner ce projet, mais d’en revoir la copie car cela a du sens de valoriser les organisations dont les professionnels de santé s’engagent collectivement sur leur territoire pour améliorer l’accès aux soins.</w:t>
                  </w:r>
                  <w:r>
                    <w:rPr>
                      <w:rFonts w:ascii="Arial" w:hAnsi="Arial" w:cs="Arial"/>
                      <w:color w:val="000000"/>
                      <w:sz w:val="20"/>
                      <w:szCs w:val="20"/>
                    </w:rPr>
                    <w:br/>
                  </w:r>
                  <w:r>
                    <w:rPr>
                      <w:rFonts w:ascii="Arial" w:hAnsi="Arial" w:cs="Arial"/>
                      <w:color w:val="000000"/>
                      <w:sz w:val="20"/>
                      <w:szCs w:val="20"/>
                    </w:rPr>
                    <w:br/>
                    <w:t>Les CPTS doivent conserver leur appellation car les lettres P et T, c’est-à-dire « professionnelle » et « territoriale » sont l’ADN de ces structures créées par les professionnels de santé sur leurs territoires.</w:t>
                  </w:r>
                  <w:r>
                    <w:rPr>
                      <w:rFonts w:ascii="Arial" w:hAnsi="Arial" w:cs="Arial"/>
                      <w:color w:val="000000"/>
                      <w:sz w:val="20"/>
                      <w:szCs w:val="20"/>
                    </w:rPr>
                    <w:br/>
                  </w:r>
                  <w:r>
                    <w:rPr>
                      <w:rFonts w:ascii="Arial" w:hAnsi="Arial" w:cs="Arial"/>
                      <w:color w:val="000000"/>
                      <w:sz w:val="20"/>
                      <w:szCs w:val="20"/>
                    </w:rPr>
                    <w:br/>
                    <w:t>Il faut créer un « label France santé » auquel pourront adhérer, sur la base du volontariat, les CPTS et les maisons de santé une fois le cahier des charges définitif connu.</w:t>
                  </w:r>
                  <w:r>
                    <w:rPr>
                      <w:rFonts w:ascii="Arial" w:hAnsi="Arial" w:cs="Arial"/>
                      <w:color w:val="000000"/>
                      <w:sz w:val="20"/>
                      <w:szCs w:val="20"/>
                    </w:rPr>
                    <w:br/>
                  </w:r>
                  <w:r>
                    <w:rPr>
                      <w:rFonts w:ascii="Arial" w:hAnsi="Arial" w:cs="Arial"/>
                      <w:color w:val="000000"/>
                      <w:sz w:val="20"/>
                      <w:szCs w:val="20"/>
                    </w:rPr>
                    <w:br/>
                    <w:t>Le financement de ces structures doit être négocié avec les syndicats représentatifs des professionnels de santé dans le cadre des accords conventionnels interprofessionnels et sans les menacer de l’épée, non pas de Damoclès, mais du directeur de la Cnam.</w:t>
                  </w:r>
                  <w:r>
                    <w:rPr>
                      <w:rFonts w:ascii="Arial" w:hAnsi="Arial" w:cs="Arial"/>
                      <w:color w:val="000000"/>
                      <w:sz w:val="20"/>
                      <w:szCs w:val="20"/>
                    </w:rPr>
                    <w:br/>
                  </w:r>
                  <w:r>
                    <w:rPr>
                      <w:rFonts w:ascii="Arial" w:hAnsi="Arial" w:cs="Arial"/>
                      <w:color w:val="000000"/>
                      <w:sz w:val="20"/>
                      <w:szCs w:val="20"/>
                    </w:rPr>
                    <w:br/>
                    <w:t>Les consultations médicales déclenchées par le dispositif France santé devront faire l’objet de la même majoration que celles générées par le service d’accès aux soins (SAS).</w:t>
                  </w:r>
                  <w:r>
                    <w:rPr>
                      <w:rFonts w:ascii="Arial" w:hAnsi="Arial" w:cs="Arial"/>
                      <w:color w:val="000000"/>
                      <w:sz w:val="20"/>
                      <w:szCs w:val="20"/>
                    </w:rPr>
                    <w:br/>
                  </w:r>
                  <w:r>
                    <w:rPr>
                      <w:rFonts w:ascii="Arial" w:hAnsi="Arial" w:cs="Arial"/>
                      <w:color w:val="000000"/>
                      <w:sz w:val="20"/>
                      <w:szCs w:val="20"/>
                    </w:rPr>
                    <w:br/>
                    <w:t xml:space="preserve">Enfin, l’amendement doit être épuré de l’article permettant aux pharmaciens d’évaluer et de prendre en charge des situations cliniques ainsi que d’orienter le patient dans son parcours de soins. Non seulement cet amendement n’a </w:t>
                  </w:r>
                  <w:r>
                    <w:rPr>
                      <w:rFonts w:ascii="Arial" w:hAnsi="Arial" w:cs="Arial"/>
                      <w:color w:val="000000"/>
                      <w:sz w:val="20"/>
                      <w:szCs w:val="20"/>
                    </w:rPr>
                    <w:lastRenderedPageBreak/>
                    <w:t>pas vocation à traiter des transferts de compétences entre professionnels de santé, mais permettre aux pharmaciens d’exercer le métier de médecin traitant relèverait d’un exercice illégal de la médecine.</w:t>
                  </w:r>
                </w:p>
                <w:p w14:paraId="76AE5646" w14:textId="77777777" w:rsidR="00C23839" w:rsidRDefault="00C23839">
                  <w:pPr>
                    <w:pStyle w:val="NormalWeb"/>
                    <w:rPr>
                      <w:rFonts w:ascii="Arial" w:hAnsi="Arial" w:cs="Arial"/>
                      <w:color w:val="004480"/>
                      <w:sz w:val="20"/>
                      <w:szCs w:val="20"/>
                    </w:rPr>
                  </w:pPr>
                  <w:r>
                    <w:rPr>
                      <w:rStyle w:val="lev"/>
                      <w:rFonts w:ascii="Arial" w:hAnsi="Arial" w:cs="Arial"/>
                      <w:color w:val="004480"/>
                      <w:sz w:val="20"/>
                      <w:szCs w:val="20"/>
                    </w:rPr>
                    <w:t xml:space="preserve">Dr Luc DUQUESNEL, </w:t>
                  </w:r>
                  <w:r>
                    <w:rPr>
                      <w:rFonts w:ascii="Arial" w:hAnsi="Arial" w:cs="Arial"/>
                      <w:b/>
                      <w:bCs/>
                      <w:color w:val="004480"/>
                      <w:sz w:val="20"/>
                      <w:szCs w:val="20"/>
                    </w:rPr>
                    <w:br/>
                  </w:r>
                  <w:r>
                    <w:rPr>
                      <w:rStyle w:val="lev"/>
                      <w:rFonts w:ascii="Arial" w:hAnsi="Arial" w:cs="Arial"/>
                      <w:color w:val="004480"/>
                      <w:sz w:val="20"/>
                      <w:szCs w:val="20"/>
                    </w:rPr>
                    <w:t>Président du syndicat Les Généralistes-CSMF</w:t>
                  </w:r>
                  <w:r>
                    <w:rPr>
                      <w:rFonts w:ascii="Arial" w:hAnsi="Arial" w:cs="Arial"/>
                      <w:color w:val="004480"/>
                      <w:sz w:val="20"/>
                      <w:szCs w:val="20"/>
                    </w:rPr>
                    <w:br/>
                    <w:t xml:space="preserve">  </w:t>
                  </w:r>
                </w:p>
              </w:tc>
            </w:tr>
            <w:tr w:rsidR="00C23839" w14:paraId="68A73159" w14:textId="77777777">
              <w:trPr>
                <w:tblCellSpacing w:w="0" w:type="dxa"/>
              </w:trPr>
              <w:tc>
                <w:tcPr>
                  <w:tcW w:w="0" w:type="auto"/>
                  <w:shd w:val="clear" w:color="auto" w:fill="FFFFFF"/>
                  <w:vAlign w:val="center"/>
                  <w:hideMark/>
                </w:tcPr>
                <w:p w14:paraId="7ECBB9E3" w14:textId="791E3FD9" w:rsidR="00C23839" w:rsidRDefault="00C23839">
                  <w:pPr>
                    <w:rPr>
                      <w:rFonts w:eastAsia="Times New Roman"/>
                    </w:rPr>
                  </w:pPr>
                  <w:r>
                    <w:rPr>
                      <w:rFonts w:eastAsia="Times New Roman"/>
                      <w:noProof/>
                    </w:rPr>
                    <w:lastRenderedPageBreak/>
                    <w:drawing>
                      <wp:inline distT="0" distB="0" distL="0" distR="0" wp14:anchorId="3A82F5B0" wp14:editId="2A5E2781">
                        <wp:extent cx="9525" cy="9525"/>
                        <wp:effectExtent l="0" t="0" r="0" b="0"/>
                        <wp:docPr id="1153207303"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24592D96" w14:textId="77777777">
              <w:trPr>
                <w:tblCellSpacing w:w="0" w:type="dxa"/>
              </w:trPr>
              <w:tc>
                <w:tcPr>
                  <w:tcW w:w="0" w:type="auto"/>
                  <w:vAlign w:val="center"/>
                  <w:hideMark/>
                </w:tcPr>
                <w:p w14:paraId="711D1525" w14:textId="77777777" w:rsidR="00C23839" w:rsidRDefault="00C23839">
                  <w:pPr>
                    <w:rPr>
                      <w:rFonts w:eastAsia="Times New Roman"/>
                    </w:rPr>
                  </w:pPr>
                  <w:hyperlink r:id="rId8" w:history="1">
                    <w:r>
                      <w:rPr>
                        <w:rStyle w:val="Lienhypertexte"/>
                        <w:rFonts w:ascii="Arial" w:eastAsia="Times New Roman" w:hAnsi="Arial" w:cs="Arial"/>
                        <w:b/>
                        <w:bCs/>
                        <w:color w:val="EF8427"/>
                        <w:sz w:val="21"/>
                        <w:szCs w:val="21"/>
                      </w:rPr>
                      <w:t>&gt; REAGIR A CET EDITORIAL &lt;</w:t>
                    </w:r>
                  </w:hyperlink>
                  <w:r>
                    <w:rPr>
                      <w:rFonts w:eastAsia="Times New Roman"/>
                    </w:rPr>
                    <w:t xml:space="preserve"> </w:t>
                  </w:r>
                </w:p>
                <w:p w14:paraId="03C12947" w14:textId="77777777" w:rsidR="00C23839" w:rsidRDefault="00C23839">
                  <w:pPr>
                    <w:pStyle w:val="NormalWeb"/>
                    <w:rPr>
                      <w:rFonts w:ascii="Arial" w:hAnsi="Arial" w:cs="Arial"/>
                      <w:color w:val="004480"/>
                      <w:sz w:val="20"/>
                      <w:szCs w:val="20"/>
                    </w:rPr>
                  </w:pPr>
                  <w:r>
                    <w:rPr>
                      <w:rStyle w:val="lev"/>
                      <w:rFonts w:ascii="Arial" w:hAnsi="Arial" w:cs="Arial"/>
                      <w:color w:val="004480"/>
                      <w:sz w:val="20"/>
                      <w:szCs w:val="20"/>
                    </w:rPr>
                    <w:t> </w:t>
                  </w:r>
                  <w:r>
                    <w:rPr>
                      <w:rFonts w:ascii="Arial" w:hAnsi="Arial" w:cs="Arial"/>
                      <w:b/>
                      <w:bCs/>
                      <w:color w:val="004480"/>
                      <w:sz w:val="20"/>
                      <w:szCs w:val="20"/>
                    </w:rPr>
                    <w:br/>
                  </w:r>
                  <w:hyperlink r:id="rId9" w:tgtFrame="_blank" w:history="1">
                    <w:r>
                      <w:rPr>
                        <w:rStyle w:val="Lienhypertexte"/>
                        <w:rFonts w:ascii="Arial" w:hAnsi="Arial" w:cs="Arial"/>
                        <w:b/>
                        <w:bCs/>
                        <w:sz w:val="20"/>
                        <w:szCs w:val="20"/>
                      </w:rPr>
                      <w:t>Téléchargez l’affiche de la CSMF à mettre dans vos cabinets médicaux.</w:t>
                    </w:r>
                  </w:hyperlink>
                  <w:r>
                    <w:rPr>
                      <w:rFonts w:ascii="Arial" w:hAnsi="Arial" w:cs="Arial"/>
                      <w:color w:val="004480"/>
                      <w:sz w:val="20"/>
                      <w:szCs w:val="20"/>
                    </w:rPr>
                    <w:br/>
                    <w:t xml:space="preserve">  </w:t>
                  </w:r>
                </w:p>
              </w:tc>
            </w:tr>
          </w:tbl>
          <w:p w14:paraId="0C368E17" w14:textId="77777777" w:rsidR="00C23839" w:rsidRDefault="00C23839">
            <w:pPr>
              <w:rPr>
                <w:rFonts w:ascii="Times New Roman" w:eastAsia="Times New Roman" w:hAnsi="Times New Roman" w:cs="Times New Roman"/>
                <w:sz w:val="20"/>
                <w:szCs w:val="20"/>
              </w:rPr>
            </w:pPr>
          </w:p>
        </w:tc>
      </w:tr>
      <w:tr w:rsidR="00C23839" w14:paraId="446961B5" w14:textId="77777777">
        <w:trPr>
          <w:tblCellSpacing w:w="0" w:type="dxa"/>
          <w:jc w:val="center"/>
        </w:trPr>
        <w:tc>
          <w:tcPr>
            <w:tcW w:w="0" w:type="auto"/>
            <w:shd w:val="clear" w:color="auto" w:fill="FFFFFF"/>
            <w:vAlign w:val="center"/>
            <w:hideMark/>
          </w:tcPr>
          <w:p w14:paraId="2572E935" w14:textId="13A6832D" w:rsidR="00C23839" w:rsidRDefault="00C23839">
            <w:pPr>
              <w:rPr>
                <w:rFonts w:eastAsia="Times New Roman"/>
              </w:rPr>
            </w:pPr>
            <w:r>
              <w:rPr>
                <w:rFonts w:eastAsia="Times New Roman"/>
                <w:noProof/>
              </w:rPr>
              <w:lastRenderedPageBreak/>
              <w:drawing>
                <wp:inline distT="0" distB="0" distL="0" distR="0" wp14:anchorId="4D182220" wp14:editId="2607C893">
                  <wp:extent cx="9525" cy="9525"/>
                  <wp:effectExtent l="0" t="0" r="0" b="0"/>
                  <wp:docPr id="908724086"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4977DCB6" w14:textId="77777777">
        <w:trPr>
          <w:tblCellSpacing w:w="0" w:type="dxa"/>
          <w:jc w:val="center"/>
        </w:trPr>
        <w:tc>
          <w:tcPr>
            <w:tcW w:w="0" w:type="auto"/>
            <w:shd w:val="clear" w:color="auto" w:fill="67B3E4"/>
            <w:vAlign w:val="center"/>
            <w:hideMark/>
          </w:tcPr>
          <w:p w14:paraId="19D63339" w14:textId="42BEE05E" w:rsidR="00C23839" w:rsidRDefault="00C23839">
            <w:pPr>
              <w:rPr>
                <w:rFonts w:eastAsia="Times New Roman"/>
              </w:rPr>
            </w:pPr>
            <w:r>
              <w:rPr>
                <w:rFonts w:eastAsia="Times New Roman"/>
                <w:noProof/>
              </w:rPr>
              <w:drawing>
                <wp:inline distT="0" distB="0" distL="0" distR="0" wp14:anchorId="31E20084" wp14:editId="62BB33CB">
                  <wp:extent cx="9525" cy="9525"/>
                  <wp:effectExtent l="0" t="0" r="0" b="0"/>
                  <wp:docPr id="1784691261"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3CE0F372" w14:textId="77777777">
        <w:trPr>
          <w:tblCellSpacing w:w="0" w:type="dxa"/>
          <w:jc w:val="center"/>
        </w:trPr>
        <w:tc>
          <w:tcPr>
            <w:tcW w:w="0" w:type="auto"/>
            <w:shd w:val="clear" w:color="auto" w:fill="FFFFFF"/>
            <w:vAlign w:val="center"/>
            <w:hideMark/>
          </w:tcPr>
          <w:p w14:paraId="165B0524" w14:textId="58D9DA4B" w:rsidR="00C23839" w:rsidRDefault="00C23839">
            <w:pPr>
              <w:rPr>
                <w:rFonts w:eastAsia="Times New Roman"/>
              </w:rPr>
            </w:pPr>
            <w:r>
              <w:rPr>
                <w:rFonts w:eastAsia="Times New Roman"/>
                <w:noProof/>
              </w:rPr>
              <w:drawing>
                <wp:inline distT="0" distB="0" distL="0" distR="0" wp14:anchorId="463A8817" wp14:editId="3B0563FE">
                  <wp:extent cx="3048000" cy="238125"/>
                  <wp:effectExtent l="0" t="0" r="0" b="9525"/>
                  <wp:docPr id="1043154390"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238125"/>
                          </a:xfrm>
                          <a:prstGeom prst="rect">
                            <a:avLst/>
                          </a:prstGeom>
                          <a:noFill/>
                          <a:ln>
                            <a:noFill/>
                          </a:ln>
                        </pic:spPr>
                      </pic:pic>
                    </a:graphicData>
                  </a:graphic>
                </wp:inline>
              </w:drawing>
            </w:r>
          </w:p>
        </w:tc>
      </w:tr>
      <w:tr w:rsidR="00C23839" w14:paraId="418C1DD7" w14:textId="77777777">
        <w:trPr>
          <w:tblCellSpacing w:w="0" w:type="dxa"/>
          <w:jc w:val="center"/>
        </w:trPr>
        <w:tc>
          <w:tcPr>
            <w:tcW w:w="0" w:type="auto"/>
            <w:shd w:val="clear" w:color="auto" w:fill="FFFFFF"/>
            <w:vAlign w:val="center"/>
            <w:hideMark/>
          </w:tcPr>
          <w:tbl>
            <w:tblPr>
              <w:tblW w:w="10425" w:type="dxa"/>
              <w:tblCellSpacing w:w="0" w:type="dxa"/>
              <w:tblCellMar>
                <w:left w:w="0" w:type="dxa"/>
                <w:right w:w="0" w:type="dxa"/>
              </w:tblCellMar>
              <w:tblLook w:val="04A0" w:firstRow="1" w:lastRow="0" w:firstColumn="1" w:lastColumn="0" w:noHBand="0" w:noVBand="1"/>
            </w:tblPr>
            <w:tblGrid>
              <w:gridCol w:w="49"/>
              <w:gridCol w:w="10376"/>
            </w:tblGrid>
            <w:tr w:rsidR="00C23839" w14:paraId="121A5CF0" w14:textId="77777777">
              <w:trPr>
                <w:tblCellSpacing w:w="0" w:type="dxa"/>
              </w:trPr>
              <w:tc>
                <w:tcPr>
                  <w:tcW w:w="0" w:type="auto"/>
                  <w:gridSpan w:val="2"/>
                  <w:vAlign w:val="center"/>
                  <w:hideMark/>
                </w:tcPr>
                <w:p w14:paraId="1CE82D30" w14:textId="77777777" w:rsidR="00C23839" w:rsidRDefault="00C23839">
                  <w:pPr>
                    <w:rPr>
                      <w:rFonts w:eastAsia="Times New Roman"/>
                    </w:rPr>
                  </w:pPr>
                  <w:hyperlink r:id="rId11" w:tgtFrame="_blank" w:history="1">
                    <w:r>
                      <w:rPr>
                        <w:rStyle w:val="Lienhypertexte"/>
                        <w:rFonts w:eastAsia="Times New Roman"/>
                        <w:sz w:val="23"/>
                        <w:szCs w:val="23"/>
                      </w:rPr>
                      <w:t xml:space="preserve">Interview du Dr Luc Duquesnel. PLFSS 2026 : « La tension monte, les médecins prennent conscience de ce qui va leur arriver » </w:t>
                    </w:r>
                  </w:hyperlink>
                </w:p>
              </w:tc>
            </w:tr>
            <w:tr w:rsidR="00C23839" w14:paraId="059A2A57" w14:textId="77777777">
              <w:trPr>
                <w:tblCellSpacing w:w="0" w:type="dxa"/>
              </w:trPr>
              <w:tc>
                <w:tcPr>
                  <w:tcW w:w="0" w:type="auto"/>
                  <w:gridSpan w:val="2"/>
                  <w:shd w:val="clear" w:color="auto" w:fill="FFFFFF"/>
                  <w:vAlign w:val="center"/>
                  <w:hideMark/>
                </w:tcPr>
                <w:p w14:paraId="186C1624" w14:textId="07C44961" w:rsidR="00C23839" w:rsidRDefault="00C23839">
                  <w:pPr>
                    <w:rPr>
                      <w:rFonts w:eastAsia="Times New Roman"/>
                    </w:rPr>
                  </w:pPr>
                  <w:r>
                    <w:rPr>
                      <w:rFonts w:eastAsia="Times New Roman"/>
                      <w:noProof/>
                    </w:rPr>
                    <w:drawing>
                      <wp:inline distT="0" distB="0" distL="0" distR="0" wp14:anchorId="4E83C6C7" wp14:editId="3E380FD6">
                        <wp:extent cx="9525" cy="47625"/>
                        <wp:effectExtent l="0" t="0" r="0" b="0"/>
                        <wp:docPr id="271439126"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tc>
            </w:tr>
            <w:tr w:rsidR="00C23839" w14:paraId="798B51E7" w14:textId="77777777">
              <w:trPr>
                <w:tblCellSpacing w:w="0" w:type="dxa"/>
              </w:trPr>
              <w:tc>
                <w:tcPr>
                  <w:tcW w:w="0" w:type="auto"/>
                  <w:vAlign w:val="center"/>
                  <w:hideMark/>
                </w:tcPr>
                <w:p w14:paraId="0656F51F" w14:textId="77777777" w:rsidR="00C23839" w:rsidRDefault="00C23839">
                  <w:pPr>
                    <w:rPr>
                      <w:rFonts w:eastAsia="Times New Roman"/>
                    </w:rPr>
                  </w:pPr>
                  <w:r>
                    <w:rPr>
                      <w:rFonts w:eastAsia="Times New Roman"/>
                    </w:rPr>
                    <w:t xml:space="preserve">  </w:t>
                  </w:r>
                </w:p>
              </w:tc>
              <w:tc>
                <w:tcPr>
                  <w:tcW w:w="0" w:type="auto"/>
                  <w:vAlign w:val="center"/>
                  <w:hideMark/>
                </w:tcPr>
                <w:p w14:paraId="51064B80" w14:textId="77777777" w:rsidR="00C23839" w:rsidRDefault="00C23839">
                  <w:pPr>
                    <w:pStyle w:val="NormalWeb"/>
                    <w:jc w:val="both"/>
                    <w:rPr>
                      <w:rFonts w:ascii="Arial" w:hAnsi="Arial" w:cs="Arial"/>
                      <w:color w:val="000000"/>
                      <w:sz w:val="18"/>
                      <w:szCs w:val="18"/>
                    </w:rPr>
                  </w:pPr>
                  <w:r>
                    <w:rPr>
                      <w:rFonts w:ascii="Arial" w:hAnsi="Arial" w:cs="Arial"/>
                      <w:color w:val="000000"/>
                      <w:sz w:val="18"/>
                      <w:szCs w:val="18"/>
                    </w:rPr>
                    <w:t xml:space="preserve">Face au projet de loi de financement de la Sécurité sociale (PLFSS) pour 2026, les médecins libéraux dénoncent une série de mesures pénalisantes pour leur exercice et dangereuses pour l’accès aux soins. </w:t>
                  </w:r>
                  <w:r>
                    <w:rPr>
                      <w:rStyle w:val="Accentuation"/>
                      <w:rFonts w:ascii="Arial" w:hAnsi="Arial" w:cs="Arial"/>
                      <w:color w:val="000000"/>
                      <w:sz w:val="18"/>
                      <w:szCs w:val="18"/>
                    </w:rPr>
                    <w:t>« On a l’impression d’être des victimes collatérales de jeux politiques qui nous échappent »,</w:t>
                  </w:r>
                  <w:r>
                    <w:rPr>
                      <w:rFonts w:ascii="Arial" w:hAnsi="Arial" w:cs="Arial"/>
                      <w:color w:val="000000"/>
                      <w:sz w:val="18"/>
                      <w:szCs w:val="18"/>
                    </w:rPr>
                    <w:t xml:space="preserve"> s’insurge le président des Généralistes-CSMF, le Dr Luc Duquesnel, qui précise que </w:t>
                  </w:r>
                  <w:r>
                    <w:rPr>
                      <w:rStyle w:val="Accentuation"/>
                      <w:rFonts w:ascii="Arial" w:hAnsi="Arial" w:cs="Arial"/>
                      <w:color w:val="000000"/>
                      <w:sz w:val="18"/>
                      <w:szCs w:val="18"/>
                    </w:rPr>
                    <w:t>« des actions »</w:t>
                  </w:r>
                  <w:r>
                    <w:rPr>
                      <w:rFonts w:ascii="Arial" w:hAnsi="Arial" w:cs="Arial"/>
                      <w:color w:val="000000"/>
                      <w:sz w:val="18"/>
                      <w:szCs w:val="18"/>
                    </w:rPr>
                    <w:t xml:space="preserve"> de contestation se mettent en place… </w:t>
                  </w:r>
                </w:p>
              </w:tc>
            </w:tr>
          </w:tbl>
          <w:p w14:paraId="70D1F40A" w14:textId="77777777" w:rsidR="00C23839" w:rsidRDefault="00C23839">
            <w:pPr>
              <w:rPr>
                <w:rFonts w:ascii="Times New Roman" w:eastAsia="Times New Roman" w:hAnsi="Times New Roman" w:cs="Times New Roman"/>
                <w:sz w:val="20"/>
                <w:szCs w:val="20"/>
              </w:rPr>
            </w:pPr>
          </w:p>
        </w:tc>
      </w:tr>
      <w:tr w:rsidR="00C23839" w14:paraId="37FD7684" w14:textId="77777777">
        <w:trPr>
          <w:tblCellSpacing w:w="0" w:type="dxa"/>
          <w:jc w:val="center"/>
        </w:trPr>
        <w:tc>
          <w:tcPr>
            <w:tcW w:w="0" w:type="auto"/>
            <w:shd w:val="clear" w:color="auto" w:fill="FFFFFF"/>
            <w:vAlign w:val="center"/>
            <w:hideMark/>
          </w:tcPr>
          <w:p w14:paraId="3761A4D6" w14:textId="25EB6829" w:rsidR="00C23839" w:rsidRDefault="00C23839">
            <w:pPr>
              <w:rPr>
                <w:rFonts w:eastAsia="Times New Roman"/>
              </w:rPr>
            </w:pPr>
            <w:r>
              <w:rPr>
                <w:rFonts w:eastAsia="Times New Roman"/>
                <w:noProof/>
              </w:rPr>
              <w:drawing>
                <wp:inline distT="0" distB="0" distL="0" distR="0" wp14:anchorId="306D93C4" wp14:editId="0E246961">
                  <wp:extent cx="9525" cy="9525"/>
                  <wp:effectExtent l="0" t="0" r="0" b="0"/>
                  <wp:docPr id="1476340087"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6CF1AD17" w14:textId="77777777">
        <w:trPr>
          <w:tblCellSpacing w:w="0" w:type="dxa"/>
          <w:jc w:val="center"/>
        </w:trPr>
        <w:tc>
          <w:tcPr>
            <w:tcW w:w="0" w:type="auto"/>
            <w:shd w:val="clear" w:color="auto" w:fill="67B3E4"/>
            <w:vAlign w:val="center"/>
            <w:hideMark/>
          </w:tcPr>
          <w:p w14:paraId="11B87874" w14:textId="7AC89B30" w:rsidR="00C23839" w:rsidRDefault="00C23839">
            <w:pPr>
              <w:rPr>
                <w:rFonts w:eastAsia="Times New Roman"/>
              </w:rPr>
            </w:pPr>
            <w:r>
              <w:rPr>
                <w:rFonts w:eastAsia="Times New Roman"/>
                <w:noProof/>
              </w:rPr>
              <w:drawing>
                <wp:inline distT="0" distB="0" distL="0" distR="0" wp14:anchorId="76CA8703" wp14:editId="5838169E">
                  <wp:extent cx="9525" cy="9525"/>
                  <wp:effectExtent l="0" t="0" r="0" b="0"/>
                  <wp:docPr id="99299017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67B89EC4" w14:textId="77777777">
        <w:trPr>
          <w:tblCellSpacing w:w="0" w:type="dxa"/>
          <w:jc w:val="center"/>
        </w:trPr>
        <w:tc>
          <w:tcPr>
            <w:tcW w:w="0" w:type="auto"/>
            <w:shd w:val="clear" w:color="auto" w:fill="FFFFFF"/>
            <w:vAlign w:val="center"/>
            <w:hideMark/>
          </w:tcPr>
          <w:p w14:paraId="0E8A38FB" w14:textId="7C63C6D8" w:rsidR="00C23839" w:rsidRDefault="00C23839">
            <w:pPr>
              <w:jc w:val="center"/>
              <w:rPr>
                <w:rFonts w:eastAsia="Times New Roman"/>
              </w:rPr>
            </w:pPr>
            <w:r>
              <w:rPr>
                <w:rStyle w:val="Lienhypertexte"/>
                <w:rFonts w:eastAsia="Times New Roman"/>
                <w:noProof/>
              </w:rPr>
              <w:drawing>
                <wp:inline distT="0" distB="0" distL="0" distR="0" wp14:anchorId="52AA82DD" wp14:editId="0ECB8454">
                  <wp:extent cx="5760720" cy="1334770"/>
                  <wp:effectExtent l="0" t="0" r="0" b="0"/>
                  <wp:docPr id="1101262093" name="Image 8" descr="Une image contenant texte, capture d’écran, Police, Bleu électrique&#10;&#10;Le contenu généré par l’IA peut être incorrect.">
                    <a:hlinkClick xmlns:a="http://schemas.openxmlformats.org/drawingml/2006/main" r:id="rId1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262093" name="Image 8" descr="Une image contenant texte, capture d’écran, Police, Bleu électrique&#10;&#10;Le contenu généré par l’IA peut être incorrect.">
                            <a:hlinkClick r:id="rId13" tgtFrame="_blank"/>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1334770"/>
                          </a:xfrm>
                          <a:prstGeom prst="rect">
                            <a:avLst/>
                          </a:prstGeom>
                          <a:noFill/>
                          <a:ln>
                            <a:noFill/>
                          </a:ln>
                        </pic:spPr>
                      </pic:pic>
                    </a:graphicData>
                  </a:graphic>
                </wp:inline>
              </w:drawing>
            </w:r>
          </w:p>
        </w:tc>
      </w:tr>
      <w:tr w:rsidR="00C23839" w14:paraId="611E24FF" w14:textId="77777777">
        <w:trPr>
          <w:tblCellSpacing w:w="0" w:type="dxa"/>
          <w:jc w:val="center"/>
        </w:trPr>
        <w:tc>
          <w:tcPr>
            <w:tcW w:w="0" w:type="auto"/>
            <w:shd w:val="clear" w:color="auto" w:fill="67B3E4"/>
            <w:vAlign w:val="center"/>
            <w:hideMark/>
          </w:tcPr>
          <w:p w14:paraId="30AFBE23" w14:textId="70ED40A7" w:rsidR="00C23839" w:rsidRDefault="00C23839">
            <w:pPr>
              <w:rPr>
                <w:rFonts w:eastAsia="Times New Roman"/>
              </w:rPr>
            </w:pPr>
            <w:r>
              <w:rPr>
                <w:rFonts w:eastAsia="Times New Roman"/>
                <w:noProof/>
              </w:rPr>
              <w:drawing>
                <wp:inline distT="0" distB="0" distL="0" distR="0" wp14:anchorId="726B2D07" wp14:editId="299269B0">
                  <wp:extent cx="9525" cy="9525"/>
                  <wp:effectExtent l="0" t="0" r="0" b="0"/>
                  <wp:docPr id="194367710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70A2F2F6" w14:textId="77777777">
        <w:trPr>
          <w:tblCellSpacing w:w="0" w:type="dxa"/>
          <w:jc w:val="center"/>
        </w:trPr>
        <w:tc>
          <w:tcPr>
            <w:tcW w:w="0" w:type="auto"/>
            <w:shd w:val="clear" w:color="auto" w:fill="FFFFFF"/>
            <w:vAlign w:val="center"/>
            <w:hideMark/>
          </w:tcPr>
          <w:p w14:paraId="5C7E3422" w14:textId="40764F84" w:rsidR="00C23839" w:rsidRDefault="00C23839">
            <w:pPr>
              <w:rPr>
                <w:rFonts w:eastAsia="Times New Roman"/>
              </w:rPr>
            </w:pPr>
            <w:r>
              <w:rPr>
                <w:rFonts w:eastAsia="Times New Roman"/>
                <w:noProof/>
              </w:rPr>
              <w:drawing>
                <wp:inline distT="0" distB="0" distL="0" distR="0" wp14:anchorId="14AB5018" wp14:editId="0B1F07AE">
                  <wp:extent cx="4533900" cy="238125"/>
                  <wp:effectExtent l="0" t="0" r="0" b="9525"/>
                  <wp:docPr id="48527038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33900" cy="238125"/>
                          </a:xfrm>
                          <a:prstGeom prst="rect">
                            <a:avLst/>
                          </a:prstGeom>
                          <a:noFill/>
                          <a:ln>
                            <a:noFill/>
                          </a:ln>
                        </pic:spPr>
                      </pic:pic>
                    </a:graphicData>
                  </a:graphic>
                </wp:inline>
              </w:drawing>
            </w:r>
          </w:p>
        </w:tc>
      </w:tr>
      <w:tr w:rsidR="00C23839" w14:paraId="10B80412" w14:textId="77777777">
        <w:trPr>
          <w:tblCellSpacing w:w="0" w:type="dxa"/>
          <w:jc w:val="center"/>
        </w:trPr>
        <w:tc>
          <w:tcPr>
            <w:tcW w:w="0" w:type="auto"/>
            <w:shd w:val="clear" w:color="auto" w:fill="FFFFFF"/>
            <w:vAlign w:val="center"/>
            <w:hideMark/>
          </w:tcPr>
          <w:tbl>
            <w:tblPr>
              <w:tblW w:w="10425" w:type="dxa"/>
              <w:tblCellSpacing w:w="0" w:type="dxa"/>
              <w:tblCellMar>
                <w:left w:w="0" w:type="dxa"/>
                <w:right w:w="0" w:type="dxa"/>
              </w:tblCellMar>
              <w:tblLook w:val="04A0" w:firstRow="1" w:lastRow="0" w:firstColumn="1" w:lastColumn="0" w:noHBand="0" w:noVBand="1"/>
            </w:tblPr>
            <w:tblGrid>
              <w:gridCol w:w="10425"/>
            </w:tblGrid>
            <w:tr w:rsidR="00C23839" w14:paraId="2AFEBC83" w14:textId="77777777">
              <w:trPr>
                <w:tblCellSpacing w:w="0" w:type="dxa"/>
              </w:trPr>
              <w:tc>
                <w:tcPr>
                  <w:tcW w:w="0" w:type="auto"/>
                  <w:vAlign w:val="center"/>
                  <w:hideMark/>
                </w:tcPr>
                <w:p w14:paraId="364FB5D0" w14:textId="77777777" w:rsidR="00C23839" w:rsidRDefault="00C23839">
                  <w:pPr>
                    <w:rPr>
                      <w:rFonts w:eastAsia="Times New Roman"/>
                    </w:rPr>
                  </w:pPr>
                  <w:hyperlink r:id="rId16" w:tgtFrame="_blank" w:history="1">
                    <w:r>
                      <w:rPr>
                        <w:rStyle w:val="Lienhypertexte"/>
                        <w:rFonts w:ascii="Arial" w:eastAsia="Times New Roman" w:hAnsi="Arial" w:cs="Arial"/>
                        <w:color w:val="67B3DF"/>
                        <w:sz w:val="23"/>
                        <w:szCs w:val="23"/>
                      </w:rPr>
                      <w:t xml:space="preserve">Dépression : en 2024, près d’un Français sur six concerné </w:t>
                    </w:r>
                  </w:hyperlink>
                </w:p>
              </w:tc>
            </w:tr>
            <w:tr w:rsidR="00C23839" w14:paraId="5DE2C52D" w14:textId="77777777">
              <w:trPr>
                <w:tblCellSpacing w:w="0" w:type="dxa"/>
              </w:trPr>
              <w:tc>
                <w:tcPr>
                  <w:tcW w:w="0" w:type="auto"/>
                  <w:shd w:val="clear" w:color="auto" w:fill="FFFFFF"/>
                  <w:vAlign w:val="center"/>
                  <w:hideMark/>
                </w:tcPr>
                <w:p w14:paraId="0992C02A" w14:textId="58918496" w:rsidR="00C23839" w:rsidRDefault="00C23839">
                  <w:pPr>
                    <w:rPr>
                      <w:rFonts w:eastAsia="Times New Roman"/>
                    </w:rPr>
                  </w:pPr>
                  <w:r>
                    <w:rPr>
                      <w:rFonts w:eastAsia="Times New Roman"/>
                      <w:noProof/>
                    </w:rPr>
                    <w:drawing>
                      <wp:inline distT="0" distB="0" distL="0" distR="0" wp14:anchorId="0B2C6796" wp14:editId="48394825">
                        <wp:extent cx="9525" cy="47625"/>
                        <wp:effectExtent l="0" t="0" r="0" b="0"/>
                        <wp:docPr id="177533592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tc>
            </w:tr>
            <w:tr w:rsidR="00C23839" w14:paraId="7998AD14" w14:textId="77777777">
              <w:trPr>
                <w:tblCellSpacing w:w="0" w:type="dxa"/>
              </w:trPr>
              <w:tc>
                <w:tcPr>
                  <w:tcW w:w="0" w:type="auto"/>
                  <w:vAlign w:val="center"/>
                  <w:hideMark/>
                </w:tcPr>
                <w:p w14:paraId="5FB338D8" w14:textId="77777777" w:rsidR="00C23839" w:rsidRDefault="00C23839">
                  <w:pPr>
                    <w:rPr>
                      <w:rFonts w:eastAsia="Times New Roman"/>
                    </w:rPr>
                  </w:pPr>
                  <w:hyperlink r:id="rId17" w:tgtFrame="_blank" w:history="1">
                    <w:r>
                      <w:rPr>
                        <w:rStyle w:val="Lienhypertexte"/>
                        <w:rFonts w:ascii="Arial" w:eastAsia="Times New Roman" w:hAnsi="Arial" w:cs="Arial"/>
                        <w:color w:val="67B3DF"/>
                        <w:sz w:val="23"/>
                        <w:szCs w:val="23"/>
                      </w:rPr>
                      <w:t xml:space="preserve">Coronaropathies chroniques : l'aspirine ne doit pas être ajoutée à l'anticoagulation, selon une nouvelle étude </w:t>
                    </w:r>
                  </w:hyperlink>
                </w:p>
              </w:tc>
            </w:tr>
          </w:tbl>
          <w:p w14:paraId="7134C6B5" w14:textId="77777777" w:rsidR="00C23839" w:rsidRDefault="00C23839">
            <w:pPr>
              <w:rPr>
                <w:rFonts w:ascii="Times New Roman" w:eastAsia="Times New Roman" w:hAnsi="Times New Roman" w:cs="Times New Roman"/>
                <w:sz w:val="20"/>
                <w:szCs w:val="20"/>
              </w:rPr>
            </w:pPr>
          </w:p>
        </w:tc>
      </w:tr>
      <w:tr w:rsidR="00C23839" w14:paraId="2F24A98B" w14:textId="77777777">
        <w:trPr>
          <w:tblCellSpacing w:w="0" w:type="dxa"/>
          <w:jc w:val="center"/>
        </w:trPr>
        <w:tc>
          <w:tcPr>
            <w:tcW w:w="0" w:type="auto"/>
            <w:shd w:val="clear" w:color="auto" w:fill="FFFFFF"/>
            <w:vAlign w:val="center"/>
            <w:hideMark/>
          </w:tcPr>
          <w:p w14:paraId="7E80D2D1" w14:textId="32B9C343" w:rsidR="00C23839" w:rsidRDefault="00C23839">
            <w:pPr>
              <w:rPr>
                <w:rFonts w:eastAsia="Times New Roman"/>
              </w:rPr>
            </w:pPr>
            <w:r>
              <w:rPr>
                <w:rFonts w:eastAsia="Times New Roman"/>
                <w:noProof/>
              </w:rPr>
              <w:drawing>
                <wp:inline distT="0" distB="0" distL="0" distR="0" wp14:anchorId="418EA82E" wp14:editId="619881D5">
                  <wp:extent cx="9525" cy="9525"/>
                  <wp:effectExtent l="0" t="0" r="0" b="0"/>
                  <wp:docPr id="10896318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1DB849F5" w14:textId="77777777">
        <w:trPr>
          <w:tblCellSpacing w:w="0" w:type="dxa"/>
          <w:jc w:val="center"/>
        </w:trPr>
        <w:tc>
          <w:tcPr>
            <w:tcW w:w="0" w:type="auto"/>
            <w:shd w:val="clear" w:color="auto" w:fill="67B3E4"/>
            <w:vAlign w:val="center"/>
            <w:hideMark/>
          </w:tcPr>
          <w:p w14:paraId="2C88F8AA" w14:textId="7CB4A8D7" w:rsidR="00C23839" w:rsidRDefault="00C23839">
            <w:pPr>
              <w:rPr>
                <w:rFonts w:eastAsia="Times New Roman"/>
              </w:rPr>
            </w:pPr>
            <w:r>
              <w:rPr>
                <w:rFonts w:eastAsia="Times New Roman"/>
                <w:noProof/>
              </w:rPr>
              <w:drawing>
                <wp:inline distT="0" distB="0" distL="0" distR="0" wp14:anchorId="18D6B984" wp14:editId="47720849">
                  <wp:extent cx="9525" cy="9525"/>
                  <wp:effectExtent l="0" t="0" r="0" b="0"/>
                  <wp:docPr id="128103370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23839" w14:paraId="2DB84419" w14:textId="77777777">
        <w:trPr>
          <w:tblCellSpacing w:w="0" w:type="dxa"/>
          <w:jc w:val="center"/>
        </w:trPr>
        <w:tc>
          <w:tcPr>
            <w:tcW w:w="0" w:type="auto"/>
            <w:shd w:val="clear" w:color="auto" w:fill="FFFFFF"/>
            <w:vAlign w:val="center"/>
            <w:hideMark/>
          </w:tcPr>
          <w:p w14:paraId="41F9F852" w14:textId="75F47A0A" w:rsidR="00C23839" w:rsidRDefault="00C23839">
            <w:pPr>
              <w:rPr>
                <w:rFonts w:eastAsia="Times New Roman"/>
              </w:rPr>
            </w:pPr>
            <w:r>
              <w:rPr>
                <w:rStyle w:val="Lienhypertexte"/>
                <w:rFonts w:eastAsia="Times New Roman"/>
                <w:noProof/>
              </w:rPr>
              <w:lastRenderedPageBreak/>
              <w:drawing>
                <wp:inline distT="0" distB="0" distL="0" distR="0" wp14:anchorId="0097B767" wp14:editId="693171D6">
                  <wp:extent cx="5760720" cy="1922780"/>
                  <wp:effectExtent l="0" t="0" r="0" b="1270"/>
                  <wp:docPr id="342234854" name="Image 2" descr="Une image contenant texte, capture d’écran&#10;&#10;Le contenu généré par l’IA peut être incorrect.">
                    <a:hlinkClick xmlns:a="http://schemas.openxmlformats.org/drawingml/2006/main" r:id="rId18" tgtFrame="_blank" tooltip="Adhésion"/>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234854" name="Image 2" descr="Une image contenant texte, capture d’écran&#10;&#10;Le contenu généré par l’IA peut être incorrect.">
                            <a:hlinkClick r:id="rId18" tgtFrame="_blank" tooltip="Adhésion"/>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922780"/>
                          </a:xfrm>
                          <a:prstGeom prst="rect">
                            <a:avLst/>
                          </a:prstGeom>
                          <a:noFill/>
                          <a:ln>
                            <a:noFill/>
                          </a:ln>
                        </pic:spPr>
                      </pic:pic>
                    </a:graphicData>
                  </a:graphic>
                </wp:inline>
              </w:drawing>
            </w:r>
          </w:p>
        </w:tc>
      </w:tr>
      <w:tr w:rsidR="00C23839" w14:paraId="5A46ED7B" w14:textId="77777777">
        <w:trPr>
          <w:tblCellSpacing w:w="0" w:type="dxa"/>
          <w:jc w:val="center"/>
        </w:trPr>
        <w:tc>
          <w:tcPr>
            <w:tcW w:w="0" w:type="auto"/>
            <w:shd w:val="clear" w:color="auto" w:fill="67B3E4"/>
            <w:vAlign w:val="center"/>
            <w:hideMark/>
          </w:tcPr>
          <w:tbl>
            <w:tblPr>
              <w:tblW w:w="10425" w:type="dxa"/>
              <w:tblCellSpacing w:w="0" w:type="dxa"/>
              <w:tblCellMar>
                <w:left w:w="0" w:type="dxa"/>
                <w:right w:w="0" w:type="dxa"/>
              </w:tblCellMar>
              <w:tblLook w:val="04A0" w:firstRow="1" w:lastRow="0" w:firstColumn="1" w:lastColumn="0" w:noHBand="0" w:noVBand="1"/>
            </w:tblPr>
            <w:tblGrid>
              <w:gridCol w:w="6483"/>
              <w:gridCol w:w="3942"/>
            </w:tblGrid>
            <w:tr w:rsidR="00C23839" w14:paraId="4FBE94A8" w14:textId="77777777">
              <w:trPr>
                <w:trHeight w:val="252"/>
                <w:tblCellSpacing w:w="0" w:type="dxa"/>
              </w:trPr>
              <w:tc>
                <w:tcPr>
                  <w:tcW w:w="0" w:type="auto"/>
                  <w:vAlign w:val="center"/>
                  <w:hideMark/>
                </w:tcPr>
                <w:p w14:paraId="1119328D" w14:textId="77777777" w:rsidR="00C23839" w:rsidRDefault="00C23839">
                  <w:pPr>
                    <w:rPr>
                      <w:rFonts w:ascii="Arial" w:eastAsia="Times New Roman" w:hAnsi="Arial" w:cs="Arial"/>
                      <w:color w:val="FFFFFF"/>
                      <w:sz w:val="21"/>
                      <w:szCs w:val="21"/>
                    </w:rPr>
                  </w:pPr>
                  <w:r>
                    <w:rPr>
                      <w:rFonts w:ascii="Arial" w:eastAsia="Times New Roman" w:hAnsi="Arial" w:cs="Arial"/>
                      <w:color w:val="FFFFFF"/>
                      <w:sz w:val="21"/>
                      <w:szCs w:val="21"/>
                    </w:rPr>
                    <w:t>COPYRIGHT  </w:t>
                  </w:r>
                  <w:r>
                    <w:rPr>
                      <w:rStyle w:val="Accentuation"/>
                      <w:rFonts w:ascii="Arial" w:eastAsia="Times New Roman" w:hAnsi="Arial" w:cs="Arial"/>
                      <w:sz w:val="21"/>
                      <w:szCs w:val="21"/>
                    </w:rPr>
                    <w:t>Les Généralistes CSMF</w:t>
                  </w:r>
                  <w:r>
                    <w:rPr>
                      <w:rFonts w:ascii="Arial" w:eastAsia="Times New Roman" w:hAnsi="Arial" w:cs="Arial"/>
                      <w:color w:val="FFFFFF"/>
                      <w:sz w:val="21"/>
                      <w:szCs w:val="21"/>
                    </w:rPr>
                    <w:t>  2025  ///</w:t>
                  </w:r>
                </w:p>
              </w:tc>
              <w:tc>
                <w:tcPr>
                  <w:tcW w:w="0" w:type="auto"/>
                  <w:vAlign w:val="center"/>
                  <w:hideMark/>
                </w:tcPr>
                <w:p w14:paraId="0EB4F8EF" w14:textId="77777777" w:rsidR="00C23839" w:rsidRDefault="00C23839">
                  <w:pPr>
                    <w:jc w:val="right"/>
                    <w:rPr>
                      <w:rFonts w:ascii="Arial" w:eastAsia="Times New Roman" w:hAnsi="Arial" w:cs="Arial"/>
                      <w:color w:val="FFFFFF"/>
                      <w:sz w:val="21"/>
                      <w:szCs w:val="21"/>
                    </w:rPr>
                  </w:pPr>
                  <w:hyperlink r:id="rId20" w:history="1">
                    <w:r>
                      <w:rPr>
                        <w:rStyle w:val="Lienhypertexte"/>
                        <w:rFonts w:ascii="Verdana" w:eastAsia="Times New Roman" w:hAnsi="Verdana" w:cs="Arial"/>
                        <w:color w:val="FFFFFF"/>
                        <w:sz w:val="18"/>
                        <w:szCs w:val="18"/>
                      </w:rPr>
                      <w:t>CONTACT</w:t>
                    </w:r>
                  </w:hyperlink>
                  <w:r>
                    <w:rPr>
                      <w:rFonts w:ascii="Arial" w:eastAsia="Times New Roman" w:hAnsi="Arial" w:cs="Arial"/>
                      <w:color w:val="FFFFFF"/>
                      <w:sz w:val="21"/>
                      <w:szCs w:val="21"/>
                    </w:rPr>
                    <w:t xml:space="preserve"> </w:t>
                  </w:r>
                  <w:r>
                    <w:rPr>
                      <w:rStyle w:val="style11"/>
                      <w:rFonts w:ascii="Arial" w:eastAsia="Times New Roman" w:hAnsi="Arial" w:cs="Arial"/>
                      <w:sz w:val="21"/>
                      <w:szCs w:val="21"/>
                    </w:rPr>
                    <w:t>-</w:t>
                  </w:r>
                  <w:r>
                    <w:rPr>
                      <w:rFonts w:ascii="Arial" w:eastAsia="Times New Roman" w:hAnsi="Arial" w:cs="Arial"/>
                      <w:color w:val="FFFFFF"/>
                      <w:sz w:val="21"/>
                      <w:szCs w:val="21"/>
                    </w:rPr>
                    <w:t xml:space="preserve"> </w:t>
                  </w:r>
                  <w:hyperlink r:id="rId21" w:history="1">
                    <w:r>
                      <w:rPr>
                        <w:rStyle w:val="Lienhypertexte"/>
                        <w:rFonts w:ascii="Verdana" w:eastAsia="Times New Roman" w:hAnsi="Verdana" w:cs="Arial"/>
                        <w:color w:val="FFFFFF"/>
                        <w:sz w:val="18"/>
                        <w:szCs w:val="18"/>
                      </w:rPr>
                      <w:t>DESABONNEMENT</w:t>
                    </w:r>
                  </w:hyperlink>
                </w:p>
              </w:tc>
            </w:tr>
          </w:tbl>
          <w:p w14:paraId="5D59D4D6" w14:textId="77777777" w:rsidR="00C23839" w:rsidRDefault="00C23839">
            <w:pPr>
              <w:rPr>
                <w:rFonts w:ascii="Times New Roman" w:eastAsia="Times New Roman" w:hAnsi="Times New Roman" w:cs="Times New Roman"/>
                <w:sz w:val="20"/>
                <w:szCs w:val="20"/>
              </w:rPr>
            </w:pPr>
          </w:p>
        </w:tc>
      </w:tr>
      <w:tr w:rsidR="00C23839" w14:paraId="7BE46251" w14:textId="77777777">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671"/>
              <w:gridCol w:w="654"/>
              <w:gridCol w:w="652"/>
              <w:gridCol w:w="665"/>
              <w:gridCol w:w="649"/>
              <w:gridCol w:w="647"/>
              <w:gridCol w:w="661"/>
              <w:gridCol w:w="659"/>
              <w:gridCol w:w="644"/>
              <w:gridCol w:w="657"/>
              <w:gridCol w:w="642"/>
              <w:gridCol w:w="641"/>
              <w:gridCol w:w="654"/>
              <w:gridCol w:w="639"/>
              <w:gridCol w:w="638"/>
              <w:gridCol w:w="652"/>
            </w:tblGrid>
            <w:tr w:rsidR="00C23839" w14:paraId="2FDF14ED" w14:textId="77777777">
              <w:trPr>
                <w:trHeight w:val="252"/>
                <w:tblCellSpacing w:w="0" w:type="dxa"/>
              </w:trPr>
              <w:tc>
                <w:tcPr>
                  <w:tcW w:w="0" w:type="auto"/>
                  <w:gridSpan w:val="16"/>
                  <w:shd w:val="clear" w:color="auto" w:fill="FFFFFF"/>
                  <w:tcMar>
                    <w:top w:w="0" w:type="dxa"/>
                    <w:left w:w="0" w:type="dxa"/>
                    <w:bottom w:w="150" w:type="dxa"/>
                    <w:right w:w="0" w:type="dxa"/>
                  </w:tcMar>
                  <w:vAlign w:val="center"/>
                  <w:hideMark/>
                </w:tcPr>
                <w:p w14:paraId="6E117C6B" w14:textId="77777777" w:rsidR="00C23839" w:rsidRDefault="00C23839">
                  <w:pPr>
                    <w:jc w:val="center"/>
                    <w:rPr>
                      <w:rFonts w:ascii="Arial" w:eastAsia="Times New Roman" w:hAnsi="Arial" w:cs="Arial"/>
                      <w:color w:val="000000"/>
                      <w:sz w:val="21"/>
                      <w:szCs w:val="21"/>
                    </w:rPr>
                  </w:pPr>
                  <w:r>
                    <w:rPr>
                      <w:rFonts w:ascii="Arial" w:eastAsia="Times New Roman" w:hAnsi="Arial" w:cs="Arial"/>
                      <w:color w:val="000000"/>
                      <w:sz w:val="21"/>
                      <w:szCs w:val="21"/>
                    </w:rPr>
                    <w:t>Conformément aux dispositions de la loi 78-17 : « Informatique, fichiers et liberté », vous conservez la possibilité d'accéder aux informations vous concernant et de les rectifier si vous le jugez nécessaire</w:t>
                  </w:r>
                </w:p>
              </w:tc>
            </w:tr>
            <w:tr w:rsidR="00C23839" w14:paraId="742A4BA6" w14:textId="77777777">
              <w:trPr>
                <w:tblCellSpacing w:w="0" w:type="dxa"/>
              </w:trPr>
              <w:tc>
                <w:tcPr>
                  <w:tcW w:w="660" w:type="dxa"/>
                  <w:shd w:val="clear" w:color="auto" w:fill="67B3DF"/>
                  <w:vAlign w:val="center"/>
                  <w:hideMark/>
                </w:tcPr>
                <w:p w14:paraId="1C328BE9"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5A2E2BE1"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38564675" w14:textId="77777777" w:rsidR="00C23839" w:rsidRDefault="00C2383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60D9C9AC"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1E1ABD27"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02D749B4" w14:textId="77777777" w:rsidR="00C23839" w:rsidRDefault="00C2383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18332B47" w14:textId="77777777" w:rsidR="00C23839" w:rsidRDefault="00C23839">
                  <w:pPr>
                    <w:jc w:val="center"/>
                    <w:rPr>
                      <w:rFonts w:eastAsia="Times New Roman"/>
                      <w:sz w:val="12"/>
                      <w:szCs w:val="12"/>
                    </w:rPr>
                  </w:pPr>
                  <w:r>
                    <w:rPr>
                      <w:rFonts w:eastAsia="Times New Roman"/>
                      <w:sz w:val="12"/>
                      <w:szCs w:val="12"/>
                    </w:rPr>
                    <w:t xml:space="preserve">  </w:t>
                  </w:r>
                </w:p>
              </w:tc>
              <w:tc>
                <w:tcPr>
                  <w:tcW w:w="660" w:type="dxa"/>
                  <w:shd w:val="clear" w:color="auto" w:fill="EF8427"/>
                  <w:vAlign w:val="center"/>
                  <w:hideMark/>
                </w:tcPr>
                <w:p w14:paraId="7E0FEEB3"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44454ACE" w14:textId="77777777" w:rsidR="00C23839" w:rsidRDefault="00C2383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31538B64"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6D174AE6"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31A15603" w14:textId="77777777" w:rsidR="00C23839" w:rsidRDefault="00C2383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156D7FB1"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24C87189" w14:textId="77777777" w:rsidR="00C23839" w:rsidRDefault="00C2383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38B84C24" w14:textId="77777777" w:rsidR="00C23839" w:rsidRDefault="00C2383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114DE3D6" w14:textId="77777777" w:rsidR="00C23839" w:rsidRDefault="00C23839">
                  <w:pPr>
                    <w:jc w:val="center"/>
                    <w:rPr>
                      <w:rFonts w:eastAsia="Times New Roman"/>
                      <w:sz w:val="12"/>
                      <w:szCs w:val="12"/>
                    </w:rPr>
                  </w:pPr>
                  <w:r>
                    <w:rPr>
                      <w:rFonts w:eastAsia="Times New Roman"/>
                      <w:sz w:val="12"/>
                      <w:szCs w:val="12"/>
                    </w:rPr>
                    <w:t xml:space="preserve">  </w:t>
                  </w:r>
                </w:p>
              </w:tc>
            </w:tr>
          </w:tbl>
          <w:p w14:paraId="15A52761" w14:textId="77777777" w:rsidR="00C23839" w:rsidRDefault="00C23839">
            <w:pPr>
              <w:rPr>
                <w:rFonts w:ascii="Times New Roman" w:eastAsia="Times New Roman" w:hAnsi="Times New Roman" w:cs="Times New Roman"/>
                <w:sz w:val="20"/>
                <w:szCs w:val="20"/>
              </w:rPr>
            </w:pPr>
          </w:p>
        </w:tc>
      </w:tr>
    </w:tbl>
    <w:p w14:paraId="039CB278" w14:textId="77777777" w:rsidR="00C23839" w:rsidRDefault="00C23839" w:rsidP="00C23839">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9865"/>
      </w:tblGrid>
      <w:tr w:rsidR="00C23839" w14:paraId="550E6B51" w14:textId="77777777">
        <w:trPr>
          <w:tblCellSpacing w:w="0" w:type="dxa"/>
        </w:trPr>
        <w:tc>
          <w:tcPr>
            <w:tcW w:w="0" w:type="auto"/>
            <w:vAlign w:val="center"/>
            <w:hideMark/>
          </w:tcPr>
          <w:p w14:paraId="2D774E95" w14:textId="77777777" w:rsidR="00C23839" w:rsidRDefault="00C23839">
            <w:pPr>
              <w:jc w:val="center"/>
              <w:rPr>
                <w:rFonts w:eastAsia="Times New Roman"/>
              </w:rPr>
            </w:pPr>
            <w:r>
              <w:rPr>
                <w:rFonts w:ascii="Arial" w:eastAsia="Times New Roman" w:hAnsi="Arial" w:cs="Arial"/>
                <w:color w:val="6D6D6D"/>
                <w:sz w:val="14"/>
                <w:szCs w:val="14"/>
              </w:rPr>
              <w:br/>
              <w:t xml:space="preserve">Si vous souhaitez vous désabonner de notre newsletter, veuillez cliquer </w:t>
            </w:r>
            <w:hyperlink r:id="rId22" w:tgtFrame="_blank" w:history="1">
              <w:r>
                <w:rPr>
                  <w:rStyle w:val="Lienhypertexte"/>
                  <w:rFonts w:ascii="Arial" w:eastAsia="Times New Roman" w:hAnsi="Arial" w:cs="Arial"/>
                  <w:color w:val="6D6D6D"/>
                  <w:sz w:val="14"/>
                  <w:szCs w:val="14"/>
                </w:rPr>
                <w:t>ici.</w:t>
              </w:r>
            </w:hyperlink>
          </w:p>
        </w:tc>
      </w:tr>
    </w:tbl>
    <w:p w14:paraId="2537DD51" w14:textId="35EDC269" w:rsidR="00C23839" w:rsidRDefault="00C23839" w:rsidP="00C23839">
      <w:pPr>
        <w:rPr>
          <w:rFonts w:eastAsia="Times New Roman"/>
        </w:rPr>
      </w:pPr>
      <w:r>
        <w:rPr>
          <w:rFonts w:eastAsia="Times New Roman"/>
          <w:noProof/>
        </w:rPr>
        <w:drawing>
          <wp:inline distT="0" distB="0" distL="0" distR="0" wp14:anchorId="5763919B" wp14:editId="63DD2553">
            <wp:extent cx="19050" cy="19050"/>
            <wp:effectExtent l="0" t="0" r="0" b="0"/>
            <wp:docPr id="9463983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p w14:paraId="1E9FECC5" w14:textId="77777777" w:rsidR="00560EFA" w:rsidRDefault="00560EFA"/>
    <w:sectPr w:rsidR="00560EFA" w:rsidSect="00955EC2">
      <w:pgSz w:w="11906" w:h="16838"/>
      <w:pgMar w:top="907" w:right="907" w:bottom="102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39"/>
    <w:rsid w:val="00560EFA"/>
    <w:rsid w:val="00955EC2"/>
    <w:rsid w:val="00BE0B15"/>
    <w:rsid w:val="00C23839"/>
    <w:rsid w:val="00FC19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329E8"/>
  <w15:chartTrackingRefBased/>
  <w15:docId w15:val="{A9FB8D02-8C92-4EC2-9858-F3D824029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839"/>
    <w:pPr>
      <w:spacing w:after="0" w:line="240" w:lineRule="auto"/>
    </w:pPr>
    <w:rPr>
      <w:rFonts w:ascii="Aptos" w:hAnsi="Aptos" w:cs="Aptos"/>
      <w:kern w:val="0"/>
      <w:lang w:eastAsia="fr-FR"/>
      <w14:ligatures w14:val="none"/>
    </w:rPr>
  </w:style>
  <w:style w:type="paragraph" w:styleId="Titre1">
    <w:name w:val="heading 1"/>
    <w:basedOn w:val="Normal"/>
    <w:next w:val="Normal"/>
    <w:link w:val="Titre1Car"/>
    <w:uiPriority w:val="9"/>
    <w:qFormat/>
    <w:rsid w:val="00C2383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C2383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C2383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C2383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re5">
    <w:name w:val="heading 5"/>
    <w:basedOn w:val="Normal"/>
    <w:next w:val="Normal"/>
    <w:link w:val="Titre5Car"/>
    <w:uiPriority w:val="9"/>
    <w:semiHidden/>
    <w:unhideWhenUsed/>
    <w:qFormat/>
    <w:rsid w:val="00C2383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re6">
    <w:name w:val="heading 6"/>
    <w:basedOn w:val="Normal"/>
    <w:next w:val="Normal"/>
    <w:link w:val="Titre6Car"/>
    <w:uiPriority w:val="9"/>
    <w:semiHidden/>
    <w:unhideWhenUsed/>
    <w:qFormat/>
    <w:rsid w:val="00C2383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re7">
    <w:name w:val="heading 7"/>
    <w:basedOn w:val="Normal"/>
    <w:next w:val="Normal"/>
    <w:link w:val="Titre7Car"/>
    <w:uiPriority w:val="9"/>
    <w:semiHidden/>
    <w:unhideWhenUsed/>
    <w:qFormat/>
    <w:rsid w:val="00C2383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re8">
    <w:name w:val="heading 8"/>
    <w:basedOn w:val="Normal"/>
    <w:next w:val="Normal"/>
    <w:link w:val="Titre8Car"/>
    <w:uiPriority w:val="9"/>
    <w:semiHidden/>
    <w:unhideWhenUsed/>
    <w:qFormat/>
    <w:rsid w:val="00C2383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re9">
    <w:name w:val="heading 9"/>
    <w:basedOn w:val="Normal"/>
    <w:next w:val="Normal"/>
    <w:link w:val="Titre9Car"/>
    <w:uiPriority w:val="9"/>
    <w:semiHidden/>
    <w:unhideWhenUsed/>
    <w:qFormat/>
    <w:rsid w:val="00C2383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2383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2383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2383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2383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2383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2383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2383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2383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23839"/>
    <w:rPr>
      <w:rFonts w:eastAsiaTheme="majorEastAsia" w:cstheme="majorBidi"/>
      <w:color w:val="272727" w:themeColor="text1" w:themeTint="D8"/>
    </w:rPr>
  </w:style>
  <w:style w:type="paragraph" w:styleId="Titre">
    <w:name w:val="Title"/>
    <w:basedOn w:val="Normal"/>
    <w:next w:val="Normal"/>
    <w:link w:val="TitreCar"/>
    <w:uiPriority w:val="10"/>
    <w:qFormat/>
    <w:rsid w:val="00C2383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C2383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2383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C2383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23839"/>
    <w:pPr>
      <w:spacing w:before="160" w:after="160" w:line="278" w:lineRule="auto"/>
      <w:jc w:val="center"/>
    </w:pPr>
    <w:rPr>
      <w:rFonts w:asciiTheme="minorHAnsi" w:hAnsiTheme="minorHAnsi" w:cstheme="minorBidi"/>
      <w:i/>
      <w:iCs/>
      <w:color w:val="404040" w:themeColor="text1" w:themeTint="BF"/>
      <w:kern w:val="2"/>
      <w:lang w:eastAsia="en-US"/>
      <w14:ligatures w14:val="standardContextual"/>
    </w:rPr>
  </w:style>
  <w:style w:type="character" w:customStyle="1" w:styleId="CitationCar">
    <w:name w:val="Citation Car"/>
    <w:basedOn w:val="Policepardfaut"/>
    <w:link w:val="Citation"/>
    <w:uiPriority w:val="29"/>
    <w:rsid w:val="00C23839"/>
    <w:rPr>
      <w:i/>
      <w:iCs/>
      <w:color w:val="404040" w:themeColor="text1" w:themeTint="BF"/>
    </w:rPr>
  </w:style>
  <w:style w:type="paragraph" w:styleId="Paragraphedeliste">
    <w:name w:val="List Paragraph"/>
    <w:basedOn w:val="Normal"/>
    <w:uiPriority w:val="34"/>
    <w:qFormat/>
    <w:rsid w:val="00C23839"/>
    <w:pPr>
      <w:spacing w:after="160" w:line="278" w:lineRule="auto"/>
      <w:ind w:left="720"/>
      <w:contextualSpacing/>
    </w:pPr>
    <w:rPr>
      <w:rFonts w:asciiTheme="minorHAnsi" w:hAnsiTheme="minorHAnsi" w:cstheme="minorBidi"/>
      <w:kern w:val="2"/>
      <w:lang w:eastAsia="en-US"/>
      <w14:ligatures w14:val="standardContextual"/>
    </w:rPr>
  </w:style>
  <w:style w:type="character" w:styleId="Accentuationintense">
    <w:name w:val="Intense Emphasis"/>
    <w:basedOn w:val="Policepardfaut"/>
    <w:uiPriority w:val="21"/>
    <w:qFormat/>
    <w:rsid w:val="00C23839"/>
    <w:rPr>
      <w:i/>
      <w:iCs/>
      <w:color w:val="0F4761" w:themeColor="accent1" w:themeShade="BF"/>
    </w:rPr>
  </w:style>
  <w:style w:type="paragraph" w:styleId="Citationintense">
    <w:name w:val="Intense Quote"/>
    <w:basedOn w:val="Normal"/>
    <w:next w:val="Normal"/>
    <w:link w:val="CitationintenseCar"/>
    <w:uiPriority w:val="30"/>
    <w:qFormat/>
    <w:rsid w:val="00C2383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lang w:eastAsia="en-US"/>
      <w14:ligatures w14:val="standardContextual"/>
    </w:rPr>
  </w:style>
  <w:style w:type="character" w:customStyle="1" w:styleId="CitationintenseCar">
    <w:name w:val="Citation intense Car"/>
    <w:basedOn w:val="Policepardfaut"/>
    <w:link w:val="Citationintense"/>
    <w:uiPriority w:val="30"/>
    <w:rsid w:val="00C23839"/>
    <w:rPr>
      <w:i/>
      <w:iCs/>
      <w:color w:val="0F4761" w:themeColor="accent1" w:themeShade="BF"/>
    </w:rPr>
  </w:style>
  <w:style w:type="character" w:styleId="Rfrenceintense">
    <w:name w:val="Intense Reference"/>
    <w:basedOn w:val="Policepardfaut"/>
    <w:uiPriority w:val="32"/>
    <w:qFormat/>
    <w:rsid w:val="00C23839"/>
    <w:rPr>
      <w:b/>
      <w:bCs/>
      <w:smallCaps/>
      <w:color w:val="0F4761" w:themeColor="accent1" w:themeShade="BF"/>
      <w:spacing w:val="5"/>
    </w:rPr>
  </w:style>
  <w:style w:type="character" w:styleId="Lienhypertexte">
    <w:name w:val="Hyperlink"/>
    <w:basedOn w:val="Policepardfaut"/>
    <w:uiPriority w:val="99"/>
    <w:semiHidden/>
    <w:unhideWhenUsed/>
    <w:rsid w:val="00C23839"/>
    <w:rPr>
      <w:color w:val="0000FF"/>
      <w:u w:val="single"/>
    </w:rPr>
  </w:style>
  <w:style w:type="paragraph" w:styleId="NormalWeb">
    <w:name w:val="Normal (Web)"/>
    <w:basedOn w:val="Normal"/>
    <w:uiPriority w:val="99"/>
    <w:semiHidden/>
    <w:unhideWhenUsed/>
    <w:rsid w:val="00C23839"/>
    <w:pPr>
      <w:spacing w:before="100" w:beforeAutospacing="1" w:after="100" w:afterAutospacing="1"/>
    </w:pPr>
  </w:style>
  <w:style w:type="character" w:customStyle="1" w:styleId="style11">
    <w:name w:val="style11"/>
    <w:basedOn w:val="Policepardfaut"/>
    <w:rsid w:val="00C23839"/>
    <w:rPr>
      <w:color w:val="FFFFFF"/>
    </w:rPr>
  </w:style>
  <w:style w:type="character" w:styleId="Accentuation">
    <w:name w:val="Emphasis"/>
    <w:basedOn w:val="Policepardfaut"/>
    <w:uiPriority w:val="20"/>
    <w:qFormat/>
    <w:rsid w:val="00C23839"/>
    <w:rPr>
      <w:i/>
      <w:iCs/>
    </w:rPr>
  </w:style>
  <w:style w:type="character" w:styleId="lev">
    <w:name w:val="Strong"/>
    <w:basedOn w:val="Policepardfaut"/>
    <w:uiPriority w:val="22"/>
    <w:qFormat/>
    <w:rsid w:val="00C238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sgeneralistes@csmf.org?subject=R%C3%A9action%20%C3%A0%20l'%C3%A9ditorial%20du%20mail%20LES%20GENERALISTES%20CSMF" TargetMode="External"/><Relationship Id="rId13" Type="http://schemas.openxmlformats.org/officeDocument/2006/relationships/hyperlink" Target="https://liens.gmsante.fr/u/nrd.php?p=vurmLZckwv_13970_4704968_1_42&amp;ems_l=5717554&amp;i=1&amp;d=TGVzK0clQzMlQTluJUMzJUE5cmFsaXN0ZXMrQ1NNRistKzI2LTExLTIwMjU%3D%7CMTgyNzc3ODI1%7CdnVybUxaY2t3dg%3D%3D%7CZmYzY2U0ZTI2M2JiMWIxYzE%3D%7C&amp;_esuh=_11_e4b2cad859ae274c092e9c0ed15291d22822661bfda67a7788c61a0070b030dd" TargetMode="External"/><Relationship Id="rId18" Type="http://schemas.openxmlformats.org/officeDocument/2006/relationships/hyperlink" Target="https://liens.gmsante.fr/u/nrd.php?p=vurmLZckwv_13970_4704968_1_45&amp;ems_l=5717554&amp;i=1&amp;d=TGVzK0clQzMlQTluJUMzJUE5cmFsaXN0ZXMrQ1NNRistKzI2LTExLTIwMjU%3D%7CMTgyNzc3ODI4%7CdnVybUxaY2t3dg%3D%3D%7CZmYzY2U0ZTI2M2JiMWIxYzE%3D%7C&amp;_esuh=_11_6091bdd9f5561db696b0b270619eb50294aed07416afe0a4dbcfcd2426bf9189" TargetMode="External"/><Relationship Id="rId3" Type="http://schemas.openxmlformats.org/officeDocument/2006/relationships/webSettings" Target="webSettings.xml"/><Relationship Id="rId21" Type="http://schemas.openxmlformats.org/officeDocument/2006/relationships/hyperlink" Target="mailto:lesgeneralistes@csmf.org?subject=DESABONNEMENT%20MAIL%20LES%20GENERALISTES%20CSMF" TargetMode="External"/><Relationship Id="rId7" Type="http://schemas.openxmlformats.org/officeDocument/2006/relationships/image" Target="media/image3.png"/><Relationship Id="rId12" Type="http://schemas.openxmlformats.org/officeDocument/2006/relationships/image" Target="media/image5.png"/><Relationship Id="rId17" Type="http://schemas.openxmlformats.org/officeDocument/2006/relationships/hyperlink" Target="https://liens.gmsante.fr/u/nrd.php?p=vurmLZckwv_13970_4704968_1_44&amp;ems_l=5717554&amp;i=1&amp;d=TGVzK0clQzMlQTluJUMzJUE5cmFsaXN0ZXMrQ1NNRistKzI2LTExLTIwMjU%3D%7CMTgyNzc3ODI3%7CdnVybUxaY2t3dg%3D%3D%7CZmYzY2U0ZTI2M2JiMWIxYzE%3D%7C&amp;_esuh=_11_8b0a2d5bd426e6753fd45164fcb961b57749285c1c103945282ad64fbb12e018"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iens.gmsante.fr/u/nrd.php?p=vurmLZckwv_13970_4704968_1_43&amp;ems_l=5717554&amp;i=1&amp;d=TGVzK0clQzMlQTluJUMzJUE5cmFsaXN0ZXMrQ1NNRistKzI2LTExLTIwMjU%3D%7CMTgyNzc3ODI2%7CdnVybUxaY2t3dg%3D%3D%7CZmYzY2U0ZTI2M2JiMWIxYzE%3D%7C&amp;_esuh=_11_aa41c67afef830b4f184c246e049f911b09934bda05d3835a98642df07f3e3e2" TargetMode="External"/><Relationship Id="rId20" Type="http://schemas.openxmlformats.org/officeDocument/2006/relationships/hyperlink" Target="mailto:lesgeneralistes@csmf.org?subject=Contact%20via%20mail%20LES%20GENERALISTES%20CSMF"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lesgeneralistes-csmf.fr/2025/11/25/egora-interview-du-dr-luc-duquesnel-plfss-2026-la-tension-monte-les-medecins-prennent-conscience-de-ce-qui-va-leur-arriver/"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image" Target="media/image8.jpeg"/><Relationship Id="rId4" Type="http://schemas.openxmlformats.org/officeDocument/2006/relationships/hyperlink" Target="https://liens.gmsante.fr/u/nrd.php?p=vurmLZckwv_13970_4704968_1_39&amp;ems_l=5717554&amp;i=1&amp;d=TGVzK0clQzMlQTluJUMzJUE5cmFsaXN0ZXMrQ1NNRistKzI2LTExLTIwMjU%3D%7CMTgyNzc3ODIy%7CdnVybUxaY2t3dg%3D%3D%7CZmYzY2U0ZTI2M2JiMWIxYzE%3D%7C&amp;_esuh=_11_fcb0a681ab098049ae7b9753c9da9bbd428100b58c211525942d3784cbb2db90" TargetMode="External"/><Relationship Id="rId9" Type="http://schemas.openxmlformats.org/officeDocument/2006/relationships/hyperlink" Target="https://liens.gmsante.fr/u/nrd.php?p=vurmLZckwv_13970_4704968_1_40&amp;ems_l=5717554&amp;i=1&amp;d=TGVzK0clQzMlQTluJUMzJUE5cmFsaXN0ZXMrQ1NNRistKzI2LTExLTIwMjU%3D%7CMTgyNzc3ODIz%7CdnVybUxaY2t3dg%3D%3D%7CZmYzY2U0ZTI2M2JiMWIxYzE%3D%7C&amp;_esuh=_11_6ad1b9137ae07ef9a5404d53af8542e9714b67826d9af7eb19bb28cdcab24000" TargetMode="External"/><Relationship Id="rId14" Type="http://schemas.openxmlformats.org/officeDocument/2006/relationships/image" Target="media/image6.jpeg"/><Relationship Id="rId22" Type="http://schemas.openxmlformats.org/officeDocument/2006/relationships/hyperlink" Target="https://liens.gmsante.fr/u/un.php?par=vurmLZckwv_4704968_13970_$sid$&amp;_esuh=_11_467328376851f404ed1f81ecf077bd9c0994b23060dd7b12b348c6c3641525b5"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1003</Words>
  <Characters>5518</Characters>
  <Application>Microsoft Office Word</Application>
  <DocSecurity>0</DocSecurity>
  <Lines>45</Lines>
  <Paragraphs>13</Paragraphs>
  <ScaleCrop>false</ScaleCrop>
  <Company/>
  <LinksUpToDate>false</LinksUpToDate>
  <CharactersWithSpaces>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Généralistes CSMF</dc:creator>
  <cp:keywords/>
  <dc:description/>
  <cp:lastModifiedBy>Les Généralistes CSMF</cp:lastModifiedBy>
  <cp:revision>2</cp:revision>
  <dcterms:created xsi:type="dcterms:W3CDTF">2025-12-10T15:40:00Z</dcterms:created>
  <dcterms:modified xsi:type="dcterms:W3CDTF">2025-12-10T15:42:00Z</dcterms:modified>
</cp:coreProperties>
</file>