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D5B4A" w14:textId="7356443E" w:rsidR="007A7309" w:rsidRPr="005F7168" w:rsidRDefault="00047CC3">
      <w:pPr>
        <w:rPr>
          <w:rFonts w:ascii="Verdana" w:hAnsi="Verdana"/>
          <w:color w:val="002060"/>
          <w:sz w:val="22"/>
          <w:szCs w:val="22"/>
        </w:rPr>
      </w:pPr>
      <w:r w:rsidRPr="005F7168">
        <w:rPr>
          <w:noProof/>
          <w:color w:val="002060"/>
        </w:rPr>
        <w:t xml:space="preserve">          </w:t>
      </w:r>
      <w:r w:rsidR="007B3488" w:rsidRPr="005F7168">
        <w:rPr>
          <w:noProof/>
          <w:color w:val="002060"/>
        </w:rPr>
        <w:drawing>
          <wp:inline distT="0" distB="0" distL="0" distR="0" wp14:anchorId="688391A2" wp14:editId="0F04F504">
            <wp:extent cx="791571" cy="308412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3065" cy="32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7168">
        <w:rPr>
          <w:noProof/>
          <w:color w:val="002060"/>
        </w:rPr>
        <w:t xml:space="preserve">              </w:t>
      </w:r>
      <w:r w:rsidR="007424B7" w:rsidRPr="005F7168">
        <w:rPr>
          <w:noProof/>
          <w:color w:val="002060"/>
        </w:rPr>
        <w:t xml:space="preserve">                   </w:t>
      </w:r>
      <w:r w:rsidRPr="005F7168">
        <w:rPr>
          <w:noProof/>
          <w:color w:val="002060"/>
        </w:rPr>
        <w:t xml:space="preserve"> </w:t>
      </w:r>
      <w:r w:rsidR="007424B7" w:rsidRPr="005F7168">
        <w:rPr>
          <w:noProof/>
          <w:color w:val="002060"/>
        </w:rPr>
        <w:t xml:space="preserve">  </w:t>
      </w:r>
      <w:r w:rsidRPr="005F7168">
        <w:rPr>
          <w:noProof/>
          <w:color w:val="002060"/>
        </w:rPr>
        <w:t xml:space="preserve">   </w:t>
      </w:r>
      <w:r w:rsidR="007B3488" w:rsidRPr="005F7168">
        <w:rPr>
          <w:rFonts w:ascii="Verdana" w:hAnsi="Verdana" w:cs="Times New Roman"/>
          <w:b/>
          <w:noProof/>
          <w:color w:val="002060"/>
        </w:rPr>
        <w:drawing>
          <wp:inline distT="0" distB="0" distL="0" distR="0" wp14:anchorId="4490618C" wp14:editId="2CA01C33">
            <wp:extent cx="806883" cy="32318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0435" cy="32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7168">
        <w:rPr>
          <w:noProof/>
          <w:color w:val="002060"/>
        </w:rPr>
        <w:t xml:space="preserve">                               </w:t>
      </w:r>
      <w:r w:rsidR="007424B7" w:rsidRPr="005F7168">
        <w:rPr>
          <w:noProof/>
          <w:color w:val="002060"/>
        </w:rPr>
        <w:t xml:space="preserve">    </w:t>
      </w:r>
      <w:r w:rsidRPr="005F7168">
        <w:rPr>
          <w:noProof/>
          <w:color w:val="002060"/>
        </w:rPr>
        <w:t xml:space="preserve"> </w:t>
      </w:r>
      <w:r w:rsidR="008376B2" w:rsidRPr="005F7168">
        <w:rPr>
          <w:rFonts w:ascii="Verdana" w:hAnsi="Verdana"/>
          <w:noProof/>
          <w:color w:val="002060"/>
          <w:sz w:val="22"/>
          <w:szCs w:val="22"/>
        </w:rPr>
        <w:drawing>
          <wp:inline distT="0" distB="0" distL="0" distR="0" wp14:anchorId="21722DD4" wp14:editId="6F1F05FB">
            <wp:extent cx="703589" cy="33047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1358" cy="33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D344F" w14:textId="7C7A5E5C" w:rsidR="00F5402A" w:rsidRPr="005F7168" w:rsidRDefault="00F5402A" w:rsidP="00062A71">
      <w:pPr>
        <w:jc w:val="center"/>
        <w:rPr>
          <w:rFonts w:ascii="Verdana" w:hAnsi="Verdana" w:cs="Times New Roman"/>
          <w:b/>
          <w:color w:val="002060"/>
        </w:rPr>
      </w:pPr>
    </w:p>
    <w:p w14:paraId="3358BF5B" w14:textId="77777777" w:rsidR="00F5402A" w:rsidRPr="005F7168" w:rsidRDefault="00F5402A" w:rsidP="00062A71">
      <w:pPr>
        <w:jc w:val="center"/>
        <w:rPr>
          <w:rFonts w:ascii="Verdana" w:hAnsi="Verdana" w:cs="Times New Roman"/>
          <w:b/>
          <w:color w:val="002060"/>
        </w:rPr>
      </w:pPr>
    </w:p>
    <w:p w14:paraId="3133EA72" w14:textId="4F3E0975" w:rsidR="008B56EB" w:rsidRPr="005F7168" w:rsidRDefault="00062A71" w:rsidP="00062A71">
      <w:pPr>
        <w:jc w:val="center"/>
        <w:rPr>
          <w:rFonts w:ascii="Verdana" w:hAnsi="Verdana"/>
          <w:color w:val="002060"/>
        </w:rPr>
      </w:pPr>
      <w:r w:rsidRPr="005F7168">
        <w:rPr>
          <w:rFonts w:ascii="Verdana" w:hAnsi="Verdana" w:cs="Times New Roman"/>
          <w:b/>
          <w:color w:val="002060"/>
        </w:rPr>
        <w:t>FICHE 1</w:t>
      </w:r>
    </w:p>
    <w:p w14:paraId="16ACEE31" w14:textId="77777777" w:rsidR="0032350C" w:rsidRPr="005F7168" w:rsidRDefault="008B56EB" w:rsidP="00D84121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002060"/>
        </w:rPr>
      </w:pPr>
      <w:r w:rsidRPr="005F7168">
        <w:rPr>
          <w:rFonts w:ascii="Verdana" w:hAnsi="Verdana" w:cs="Times New Roman"/>
          <w:b/>
          <w:color w:val="002060"/>
        </w:rPr>
        <w:t>PRISE EN CHARGE THÉRAPEUTIQUE</w:t>
      </w:r>
      <w:r w:rsidR="00062A71" w:rsidRPr="005F7168">
        <w:rPr>
          <w:rFonts w:ascii="Verdana" w:hAnsi="Verdana" w:cs="Times New Roman"/>
          <w:b/>
          <w:color w:val="002060"/>
        </w:rPr>
        <w:t xml:space="preserve">  </w:t>
      </w:r>
      <w:r w:rsidR="0032350C" w:rsidRPr="005F7168">
        <w:rPr>
          <w:rFonts w:ascii="Verdana" w:hAnsi="Verdana" w:cs="Times New Roman"/>
          <w:b/>
          <w:color w:val="002060"/>
        </w:rPr>
        <w:t xml:space="preserve">d’un sujet âgé </w:t>
      </w:r>
      <w:r w:rsidR="00062A71" w:rsidRPr="005F7168">
        <w:rPr>
          <w:rFonts w:ascii="Verdana" w:hAnsi="Verdana" w:cs="Times New Roman"/>
          <w:b/>
          <w:color w:val="002060"/>
        </w:rPr>
        <w:t xml:space="preserve">COVID </w:t>
      </w:r>
      <w:r w:rsidR="0032350C" w:rsidRPr="005F7168">
        <w:rPr>
          <w:rFonts w:ascii="Verdana" w:hAnsi="Verdana" w:cs="Times New Roman"/>
          <w:b/>
          <w:color w:val="002060"/>
        </w:rPr>
        <w:t>(+)</w:t>
      </w:r>
      <w:r w:rsidR="003779CC" w:rsidRPr="005F7168">
        <w:rPr>
          <w:rFonts w:ascii="Verdana" w:hAnsi="Verdana" w:cs="Times New Roman"/>
          <w:b/>
          <w:color w:val="002060"/>
        </w:rPr>
        <w:t xml:space="preserve"> </w:t>
      </w:r>
    </w:p>
    <w:p w14:paraId="2FB5D29C" w14:textId="033A9DAE" w:rsidR="008B56EB" w:rsidRPr="005F7168" w:rsidRDefault="0032350C" w:rsidP="00D84121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002060"/>
        </w:rPr>
      </w:pPr>
      <w:r w:rsidRPr="005F7168">
        <w:rPr>
          <w:rFonts w:ascii="Verdana" w:hAnsi="Verdana" w:cs="Times New Roman"/>
          <w:b/>
          <w:color w:val="002060"/>
        </w:rPr>
        <w:t>à</w:t>
      </w:r>
      <w:r w:rsidR="003779CC" w:rsidRPr="005F7168">
        <w:rPr>
          <w:rFonts w:ascii="Verdana" w:hAnsi="Verdana" w:cs="Times New Roman"/>
          <w:b/>
          <w:color w:val="002060"/>
        </w:rPr>
        <w:t xml:space="preserve"> domicile</w:t>
      </w:r>
      <w:r w:rsidRPr="005F7168">
        <w:rPr>
          <w:rFonts w:ascii="Verdana" w:hAnsi="Verdana" w:cs="Times New Roman"/>
          <w:b/>
          <w:color w:val="002060"/>
        </w:rPr>
        <w:t xml:space="preserve">, en résidence autonomie </w:t>
      </w:r>
      <w:r w:rsidR="003779CC" w:rsidRPr="005F7168">
        <w:rPr>
          <w:rFonts w:ascii="Verdana" w:hAnsi="Verdana" w:cs="Times New Roman"/>
          <w:b/>
          <w:color w:val="002060"/>
        </w:rPr>
        <w:t>ou en EHPAD</w:t>
      </w:r>
    </w:p>
    <w:p w14:paraId="6D5D712D" w14:textId="4CA165B3" w:rsidR="008B56EB" w:rsidRPr="005F7168" w:rsidRDefault="008B56EB" w:rsidP="008B56EB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2060"/>
          <w:sz w:val="22"/>
          <w:szCs w:val="22"/>
        </w:rPr>
      </w:pPr>
    </w:p>
    <w:p w14:paraId="66C76E93" w14:textId="77777777" w:rsidR="008A7B77" w:rsidRPr="005F7168" w:rsidRDefault="008A7B77" w:rsidP="008B56EB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2060"/>
          <w:sz w:val="22"/>
          <w:szCs w:val="22"/>
        </w:rPr>
      </w:pPr>
    </w:p>
    <w:p w14:paraId="08DC96F1" w14:textId="161734F7" w:rsidR="00D84121" w:rsidRPr="005F7168" w:rsidRDefault="00740250" w:rsidP="00D8412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2060"/>
          <w:sz w:val="22"/>
          <w:szCs w:val="22"/>
        </w:rPr>
      </w:pPr>
      <w:r w:rsidRPr="005F7168">
        <w:rPr>
          <w:rFonts w:ascii="Verdana" w:hAnsi="Verdana" w:cs="Times New Roman"/>
          <w:color w:val="002060"/>
          <w:sz w:val="22"/>
          <w:szCs w:val="22"/>
        </w:rPr>
        <w:t>Pour les établissements s’assurer de la disponibilité des molécules et dispositifs médicaux en pharmacie.</w:t>
      </w:r>
    </w:p>
    <w:p w14:paraId="2DCD856B" w14:textId="4254498F" w:rsidR="00A67EF1" w:rsidRPr="005F7168" w:rsidRDefault="00A67EF1" w:rsidP="00FA51B3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ucun"/>
          <w:rFonts w:ascii="Verdana" w:eastAsia="Verdana" w:hAnsi="Verdana" w:cs="Verdana"/>
          <w:b/>
          <w:bCs/>
          <w:caps/>
          <w:color w:val="002060"/>
        </w:rPr>
      </w:pPr>
      <w:r w:rsidRPr="005F7168">
        <w:rPr>
          <w:rStyle w:val="Aucun"/>
          <w:rFonts w:ascii="Verdana" w:hAnsi="Verdana"/>
          <w:b/>
          <w:bCs/>
          <w:caps/>
          <w:color w:val="002060"/>
        </w:rPr>
        <w:t>Traitement antalgique-antipyrétique</w:t>
      </w:r>
    </w:p>
    <w:p w14:paraId="4084240D" w14:textId="77777777" w:rsidR="00A67EF1" w:rsidRPr="005F7168" w:rsidRDefault="00A67EF1" w:rsidP="00A67EF1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  <w:color w:val="002060"/>
        </w:rPr>
      </w:pPr>
      <w:proofErr w:type="spellStart"/>
      <w:r w:rsidRPr="005F7168">
        <w:rPr>
          <w:rFonts w:ascii="Verdana" w:hAnsi="Verdana"/>
          <w:color w:val="002060"/>
        </w:rPr>
        <w:t>Parac</w:t>
      </w:r>
      <w:proofErr w:type="spellEnd"/>
      <w:r w:rsidRPr="005F7168">
        <w:rPr>
          <w:rStyle w:val="Aucun"/>
          <w:rFonts w:ascii="Verdana" w:hAnsi="Verdana"/>
          <w:color w:val="002060"/>
        </w:rPr>
        <w:t>é</w:t>
      </w:r>
      <w:proofErr w:type="spellStart"/>
      <w:r w:rsidRPr="005F7168">
        <w:rPr>
          <w:rFonts w:ascii="Verdana" w:hAnsi="Verdana"/>
          <w:color w:val="002060"/>
        </w:rPr>
        <w:t>tamol</w:t>
      </w:r>
      <w:proofErr w:type="spellEnd"/>
      <w:r w:rsidRPr="005F7168">
        <w:rPr>
          <w:rFonts w:ascii="Verdana" w:hAnsi="Verdana"/>
          <w:color w:val="002060"/>
        </w:rPr>
        <w:t xml:space="preserve"> per os ou injectable</w:t>
      </w:r>
    </w:p>
    <w:p w14:paraId="2867D9D2" w14:textId="77777777" w:rsidR="00A67EF1" w:rsidRPr="005F7168" w:rsidRDefault="00A67EF1" w:rsidP="00A67EF1">
      <w:pPr>
        <w:pStyle w:val="Corps"/>
        <w:numPr>
          <w:ilvl w:val="1"/>
          <w:numId w:val="27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 xml:space="preserve">1g/6h si douleur et/ou T°&gt;38°5C </w:t>
      </w:r>
    </w:p>
    <w:p w14:paraId="331C11A0" w14:textId="62562617" w:rsidR="00A67EF1" w:rsidRPr="005F7168" w:rsidRDefault="00A67EF1" w:rsidP="00A67EF1">
      <w:pPr>
        <w:pStyle w:val="Corps"/>
        <w:numPr>
          <w:ilvl w:val="1"/>
          <w:numId w:val="27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 xml:space="preserve"> 1g/8h si </w:t>
      </w:r>
      <w:r w:rsidR="0052591A" w:rsidRPr="005F7168">
        <w:rPr>
          <w:rFonts w:ascii="Verdana" w:hAnsi="Verdana"/>
          <w:color w:val="002060"/>
        </w:rPr>
        <w:t xml:space="preserve">&gt; </w:t>
      </w:r>
      <w:r w:rsidRPr="005F7168">
        <w:rPr>
          <w:rFonts w:ascii="Verdana" w:hAnsi="Verdana"/>
          <w:color w:val="002060"/>
        </w:rPr>
        <w:t xml:space="preserve">75 ans, si poids &lt; 50kg, si DFG &lt; 10ml/min, si insuffisance hépato-cellulaire légère à modérée, si éthylisme chronique </w:t>
      </w:r>
    </w:p>
    <w:p w14:paraId="56DCF3C7" w14:textId="23EBAE95" w:rsidR="00A67EF1" w:rsidRPr="005F7168" w:rsidRDefault="00A67EF1" w:rsidP="00A67EF1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  <w:color w:val="002060"/>
        </w:rPr>
      </w:pPr>
      <w:proofErr w:type="spellStart"/>
      <w:r w:rsidRPr="005F7168">
        <w:rPr>
          <w:rFonts w:ascii="Verdana" w:hAnsi="Verdana"/>
          <w:color w:val="002060"/>
        </w:rPr>
        <w:t>Parac</w:t>
      </w:r>
      <w:proofErr w:type="spellEnd"/>
      <w:r w:rsidRPr="005F7168">
        <w:rPr>
          <w:rStyle w:val="Aucun"/>
          <w:rFonts w:ascii="Verdana" w:hAnsi="Verdana"/>
          <w:color w:val="002060"/>
        </w:rPr>
        <w:t>é</w:t>
      </w:r>
      <w:proofErr w:type="spellStart"/>
      <w:r w:rsidRPr="005F7168">
        <w:rPr>
          <w:rFonts w:ascii="Verdana" w:hAnsi="Verdana"/>
          <w:color w:val="002060"/>
        </w:rPr>
        <w:t>tamol</w:t>
      </w:r>
      <w:proofErr w:type="spellEnd"/>
      <w:r w:rsidRPr="005F7168">
        <w:rPr>
          <w:rFonts w:ascii="Verdana" w:hAnsi="Verdana"/>
          <w:color w:val="002060"/>
        </w:rPr>
        <w:t xml:space="preserve"> injectable : Perfalgan</w:t>
      </w:r>
    </w:p>
    <w:p w14:paraId="7580EC29" w14:textId="30BC65B9" w:rsidR="00A67EF1" w:rsidRPr="005F7168" w:rsidRDefault="00A67EF1" w:rsidP="00A67EF1">
      <w:pPr>
        <w:pStyle w:val="Corps"/>
        <w:numPr>
          <w:ilvl w:val="1"/>
          <w:numId w:val="27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 xml:space="preserve">Le </w:t>
      </w:r>
      <w:hyperlink r:id="rId9" w:history="1">
        <w:r w:rsidRPr="005F7168">
          <w:rPr>
            <w:rFonts w:ascii="Verdana" w:hAnsi="Verdana"/>
            <w:color w:val="002060"/>
          </w:rPr>
          <w:t>décret du 16 octobre 2020</w:t>
        </w:r>
      </w:hyperlink>
      <w:r w:rsidRPr="005F7168">
        <w:rPr>
          <w:rFonts w:ascii="Verdana" w:hAnsi="Verdana"/>
          <w:color w:val="002060"/>
        </w:rPr>
        <w:t xml:space="preserve"> donne la possibilité de disposer des spécialités à base de </w:t>
      </w:r>
      <w:hyperlink r:id="rId10" w:history="1">
        <w:proofErr w:type="spellStart"/>
        <w:r w:rsidRPr="005F7168">
          <w:rPr>
            <w:rFonts w:ascii="Verdana" w:hAnsi="Verdana"/>
            <w:color w:val="002060"/>
          </w:rPr>
          <w:t>paracématol</w:t>
        </w:r>
        <w:proofErr w:type="spellEnd"/>
      </w:hyperlink>
      <w:r w:rsidRPr="005F7168">
        <w:rPr>
          <w:rFonts w:ascii="Verdana" w:hAnsi="Verdana"/>
          <w:color w:val="002060"/>
        </w:rPr>
        <w:t xml:space="preserve"> injectable en médecine de ville, pour la prise en charge ambulatoire de la fièvre et de la douleur des patients infectés par le SARS-CoV-2. La prescription peut être établie par tous médecins et la dispensation est réalisée en rétrocession par les pharmaciens des pharmacies à usage intérieur </w:t>
      </w:r>
    </w:p>
    <w:p w14:paraId="6DF0DD0C" w14:textId="77777777" w:rsidR="00A67EF1" w:rsidRPr="005F7168" w:rsidRDefault="00A67EF1" w:rsidP="00A67EF1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>AINS</w:t>
      </w:r>
      <w:r w:rsidRPr="005F7168">
        <w:rPr>
          <w:rStyle w:val="Aucun"/>
          <w:rFonts w:ascii="Verdana" w:hAnsi="Verdana"/>
          <w:color w:val="002060"/>
        </w:rPr>
        <w:t> </w:t>
      </w:r>
      <w:r w:rsidRPr="005F7168">
        <w:rPr>
          <w:rFonts w:ascii="Verdana" w:hAnsi="Verdana"/>
          <w:color w:val="002060"/>
        </w:rPr>
        <w:t xml:space="preserve">: </w:t>
      </w:r>
    </w:p>
    <w:p w14:paraId="1E229080" w14:textId="77777777" w:rsidR="00222EA6" w:rsidRPr="005F7168" w:rsidRDefault="00222EA6" w:rsidP="00222EA6">
      <w:pPr>
        <w:pStyle w:val="Commentaire"/>
        <w:numPr>
          <w:ilvl w:val="1"/>
          <w:numId w:val="27"/>
        </w:numPr>
        <w:rPr>
          <w:color w:val="002060"/>
        </w:rPr>
      </w:pPr>
      <w:r w:rsidRPr="005F7168">
        <w:rPr>
          <w:color w:val="002060"/>
        </w:rPr>
        <w:t>Il est recommandé de ne pas les introduire</w:t>
      </w:r>
    </w:p>
    <w:p w14:paraId="36A8DEE5" w14:textId="30DCB543" w:rsidR="00222EA6" w:rsidRPr="005F7168" w:rsidRDefault="00222EA6" w:rsidP="00DD131F">
      <w:pPr>
        <w:pStyle w:val="Commentaire"/>
        <w:numPr>
          <w:ilvl w:val="1"/>
          <w:numId w:val="27"/>
        </w:numPr>
        <w:rPr>
          <w:color w:val="002060"/>
        </w:rPr>
      </w:pPr>
      <w:r w:rsidRPr="005F7168">
        <w:rPr>
          <w:color w:val="002060"/>
        </w:rPr>
        <w:t>Leur poursuite en cas de traitement chronique doit faire l’objet d’un avis notamment si une corticothérapie est envisagée</w:t>
      </w:r>
    </w:p>
    <w:p w14:paraId="4187850B" w14:textId="77777777" w:rsidR="00FA51B3" w:rsidRPr="005F7168" w:rsidRDefault="00FA51B3" w:rsidP="00FA51B3">
      <w:pPr>
        <w:pStyle w:val="Corps"/>
        <w:widowControl w:val="0"/>
        <w:spacing w:after="0" w:line="240" w:lineRule="auto"/>
        <w:ind w:left="1134"/>
        <w:rPr>
          <w:rFonts w:ascii="Verdana" w:hAnsi="Verdana"/>
          <w:color w:val="002060"/>
        </w:rPr>
      </w:pPr>
    </w:p>
    <w:p w14:paraId="29CBC917" w14:textId="58E27C38" w:rsidR="0052591A" w:rsidRPr="005F7168" w:rsidRDefault="0052591A" w:rsidP="00FA51B3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ucun"/>
          <w:rFonts w:ascii="Verdana" w:eastAsia="Verdana" w:hAnsi="Verdana" w:cs="Verdana"/>
          <w:b/>
          <w:bCs/>
          <w:color w:val="002060"/>
        </w:rPr>
      </w:pPr>
      <w:r w:rsidRPr="005F7168">
        <w:rPr>
          <w:rStyle w:val="Aucun"/>
          <w:rFonts w:ascii="Verdana" w:hAnsi="Verdana"/>
          <w:b/>
          <w:bCs/>
          <w:color w:val="002060"/>
        </w:rPr>
        <w:t xml:space="preserve">THROMBO-PROPHYLAXIE </w:t>
      </w:r>
    </w:p>
    <w:p w14:paraId="011CAC13" w14:textId="2EC8CB21" w:rsidR="00222EA6" w:rsidRPr="005F7168" w:rsidRDefault="00222EA6" w:rsidP="00222EA6">
      <w:pPr>
        <w:pStyle w:val="Corps"/>
        <w:widowControl w:val="0"/>
        <w:spacing w:after="0" w:line="240" w:lineRule="auto"/>
        <w:rPr>
          <w:rStyle w:val="Aucun"/>
          <w:rFonts w:ascii="Verdana" w:hAnsi="Verdana"/>
          <w:b/>
          <w:bCs/>
          <w:color w:val="002060"/>
          <w:u w:color="212529"/>
        </w:rPr>
      </w:pPr>
      <w:r w:rsidRPr="005F7168">
        <w:rPr>
          <w:rStyle w:val="Aucun"/>
          <w:rFonts w:ascii="Verdana" w:hAnsi="Verdana"/>
          <w:b/>
          <w:bCs/>
          <w:color w:val="002060"/>
          <w:u w:color="212529"/>
        </w:rPr>
        <w:t xml:space="preserve">Elle </w:t>
      </w:r>
      <w:proofErr w:type="spellStart"/>
      <w:r w:rsidRPr="005F7168">
        <w:rPr>
          <w:rStyle w:val="Aucun"/>
          <w:rFonts w:ascii="Verdana" w:hAnsi="Verdana"/>
          <w:b/>
          <w:bCs/>
          <w:color w:val="002060"/>
          <w:u w:color="212529"/>
        </w:rPr>
        <w:t>devra</w:t>
      </w:r>
      <w:proofErr w:type="spellEnd"/>
      <w:r w:rsidRPr="005F7168">
        <w:rPr>
          <w:rStyle w:val="Aucun"/>
          <w:rFonts w:ascii="Verdana" w:hAnsi="Verdana"/>
          <w:b/>
          <w:bCs/>
          <w:color w:val="002060"/>
          <w:u w:color="212529"/>
        </w:rPr>
        <w:t xml:space="preserve"> </w:t>
      </w:r>
      <w:proofErr w:type="spellStart"/>
      <w:r w:rsidRPr="005F7168">
        <w:rPr>
          <w:rStyle w:val="Aucun"/>
          <w:rFonts w:ascii="Verdana" w:hAnsi="Verdana"/>
          <w:b/>
          <w:bCs/>
          <w:color w:val="002060"/>
          <w:u w:color="212529"/>
        </w:rPr>
        <w:t>toujours</w:t>
      </w:r>
      <w:proofErr w:type="spellEnd"/>
      <w:r w:rsidRPr="005F7168">
        <w:rPr>
          <w:rStyle w:val="Aucun"/>
          <w:rFonts w:ascii="Verdana" w:hAnsi="Verdana"/>
          <w:b/>
          <w:bCs/>
          <w:color w:val="002060"/>
          <w:u w:color="212529"/>
        </w:rPr>
        <w:t xml:space="preserve"> </w:t>
      </w:r>
      <w:proofErr w:type="spellStart"/>
      <w:r w:rsidRPr="005F7168">
        <w:rPr>
          <w:rStyle w:val="Aucun"/>
          <w:rFonts w:ascii="Verdana" w:hAnsi="Verdana"/>
          <w:b/>
          <w:bCs/>
          <w:color w:val="002060"/>
          <w:u w:color="212529"/>
        </w:rPr>
        <w:t>impliquer</w:t>
      </w:r>
      <w:proofErr w:type="spellEnd"/>
      <w:r w:rsidRPr="005F7168">
        <w:rPr>
          <w:rStyle w:val="Aucun"/>
          <w:rFonts w:ascii="Verdana" w:hAnsi="Verdana"/>
          <w:b/>
          <w:bCs/>
          <w:color w:val="002060"/>
          <w:u w:color="212529"/>
        </w:rPr>
        <w:t xml:space="preserve"> </w:t>
      </w:r>
      <w:proofErr w:type="spellStart"/>
      <w:r w:rsidRPr="005F7168">
        <w:rPr>
          <w:rStyle w:val="Aucun"/>
          <w:rFonts w:ascii="Verdana" w:hAnsi="Verdana"/>
          <w:b/>
          <w:bCs/>
          <w:color w:val="002060"/>
          <w:u w:color="212529"/>
        </w:rPr>
        <w:t>une</w:t>
      </w:r>
      <w:proofErr w:type="spellEnd"/>
      <w:r w:rsidRPr="005F7168">
        <w:rPr>
          <w:rStyle w:val="Aucun"/>
          <w:rFonts w:ascii="Verdana" w:hAnsi="Verdana"/>
          <w:b/>
          <w:bCs/>
          <w:color w:val="002060"/>
          <w:u w:color="212529"/>
        </w:rPr>
        <w:t xml:space="preserve"> </w:t>
      </w:r>
      <w:proofErr w:type="spellStart"/>
      <w:r w:rsidRPr="005F7168">
        <w:rPr>
          <w:rStyle w:val="Aucun"/>
          <w:rFonts w:ascii="Verdana" w:hAnsi="Verdana"/>
          <w:b/>
          <w:bCs/>
          <w:color w:val="002060"/>
          <w:u w:color="212529"/>
        </w:rPr>
        <w:t>évaluation</w:t>
      </w:r>
      <w:proofErr w:type="spellEnd"/>
      <w:r w:rsidRPr="005F7168">
        <w:rPr>
          <w:rStyle w:val="Aucun"/>
          <w:rFonts w:ascii="Verdana" w:hAnsi="Verdana"/>
          <w:b/>
          <w:bCs/>
          <w:color w:val="002060"/>
          <w:u w:color="212529"/>
        </w:rPr>
        <w:t xml:space="preserve"> du </w:t>
      </w:r>
      <w:proofErr w:type="spellStart"/>
      <w:r w:rsidRPr="005F7168">
        <w:rPr>
          <w:rStyle w:val="Aucun"/>
          <w:rFonts w:ascii="Verdana" w:hAnsi="Verdana"/>
          <w:b/>
          <w:bCs/>
          <w:color w:val="002060"/>
          <w:u w:color="212529"/>
        </w:rPr>
        <w:t>risque</w:t>
      </w:r>
      <w:proofErr w:type="spellEnd"/>
      <w:r w:rsidRPr="005F7168">
        <w:rPr>
          <w:rStyle w:val="Aucun"/>
          <w:rFonts w:ascii="Verdana" w:hAnsi="Verdana"/>
          <w:b/>
          <w:bCs/>
          <w:color w:val="002060"/>
          <w:u w:color="212529"/>
        </w:rPr>
        <w:t xml:space="preserve"> </w:t>
      </w:r>
      <w:proofErr w:type="spellStart"/>
      <w:r w:rsidRPr="005F7168">
        <w:rPr>
          <w:rStyle w:val="Aucun"/>
          <w:rFonts w:ascii="Verdana" w:hAnsi="Verdana"/>
          <w:b/>
          <w:bCs/>
          <w:color w:val="002060"/>
          <w:u w:color="212529"/>
        </w:rPr>
        <w:t>hémorragique</w:t>
      </w:r>
      <w:proofErr w:type="spellEnd"/>
      <w:r w:rsidRPr="005F7168">
        <w:rPr>
          <w:rStyle w:val="Aucun"/>
          <w:rFonts w:ascii="Verdana" w:hAnsi="Verdana"/>
          <w:b/>
          <w:bCs/>
          <w:color w:val="002060"/>
          <w:u w:color="212529"/>
        </w:rPr>
        <w:t>.</w:t>
      </w:r>
    </w:p>
    <w:p w14:paraId="1DCE99FD" w14:textId="77777777" w:rsidR="00222EA6" w:rsidRPr="005F7168" w:rsidRDefault="00222EA6" w:rsidP="00222EA6">
      <w:pPr>
        <w:pStyle w:val="Corps"/>
        <w:widowControl w:val="0"/>
        <w:spacing w:after="0" w:line="240" w:lineRule="auto"/>
        <w:rPr>
          <w:rStyle w:val="Aucun"/>
          <w:rFonts w:ascii="Verdana" w:hAnsi="Verdana"/>
          <w:b/>
          <w:bCs/>
          <w:color w:val="002060"/>
          <w:u w:color="212529"/>
        </w:rPr>
      </w:pPr>
    </w:p>
    <w:p w14:paraId="09EE3F71" w14:textId="44020D8C" w:rsidR="0052591A" w:rsidRPr="005F7168" w:rsidRDefault="0052591A" w:rsidP="00DD131F">
      <w:pPr>
        <w:pStyle w:val="Corps"/>
        <w:widowControl w:val="0"/>
        <w:numPr>
          <w:ilvl w:val="0"/>
          <w:numId w:val="39"/>
        </w:numPr>
        <w:spacing w:after="0" w:line="240" w:lineRule="auto"/>
        <w:rPr>
          <w:rFonts w:ascii="Verdana" w:hAnsi="Verdana"/>
          <w:color w:val="002060"/>
        </w:rPr>
      </w:pPr>
      <w:proofErr w:type="spellStart"/>
      <w:r w:rsidRPr="005F7168">
        <w:rPr>
          <w:rStyle w:val="Aucun"/>
          <w:rFonts w:ascii="Verdana" w:hAnsi="Verdana"/>
          <w:b/>
          <w:bCs/>
          <w:color w:val="002060"/>
          <w:u w:color="212529"/>
        </w:rPr>
        <w:t>Molécules</w:t>
      </w:r>
      <w:proofErr w:type="spellEnd"/>
      <w:r w:rsidRPr="005F7168">
        <w:rPr>
          <w:rStyle w:val="Aucun"/>
          <w:rFonts w:ascii="Verdana" w:hAnsi="Verdana"/>
          <w:color w:val="002060"/>
          <w:u w:color="212529"/>
        </w:rPr>
        <w:t xml:space="preserve"> : </w:t>
      </w:r>
    </w:p>
    <w:p w14:paraId="14047B7D" w14:textId="14D96304" w:rsidR="0052591A" w:rsidRPr="005F7168" w:rsidRDefault="0052591A" w:rsidP="0052591A">
      <w:pPr>
        <w:pStyle w:val="Corps"/>
        <w:widowControl w:val="0"/>
        <w:rPr>
          <w:rStyle w:val="Aucun"/>
          <w:rFonts w:ascii="Verdana" w:eastAsia="Verdana" w:hAnsi="Verdana" w:cs="Verdana"/>
          <w:color w:val="002060"/>
          <w:u w:color="212529"/>
        </w:rPr>
      </w:pPr>
      <w:r w:rsidRPr="005F7168">
        <w:rPr>
          <w:rStyle w:val="Aucun"/>
          <w:rFonts w:ascii="Verdana" w:eastAsia="Verdana" w:hAnsi="Verdana" w:cs="Verdana"/>
          <w:color w:val="002060"/>
          <w:u w:color="212529"/>
        </w:rPr>
        <w:tab/>
      </w:r>
      <w:proofErr w:type="spellStart"/>
      <w:r w:rsidRPr="005F7168">
        <w:rPr>
          <w:rStyle w:val="Aucun"/>
          <w:rFonts w:ascii="Verdana" w:eastAsia="Verdana" w:hAnsi="Verdana" w:cs="Verdana"/>
          <w:color w:val="002060"/>
          <w:u w:color="212529"/>
        </w:rPr>
        <w:t>Enoxaparine</w:t>
      </w:r>
      <w:proofErr w:type="spellEnd"/>
      <w:r w:rsidRPr="005F7168">
        <w:rPr>
          <w:rStyle w:val="Aucun"/>
          <w:rFonts w:ascii="Verdana" w:eastAsia="Verdana" w:hAnsi="Verdana" w:cs="Verdana"/>
          <w:color w:val="002060"/>
          <w:u w:color="212529"/>
        </w:rPr>
        <w:t xml:space="preserve"> </w:t>
      </w:r>
      <w:r w:rsidRPr="005F7168">
        <w:rPr>
          <w:rStyle w:val="Aucun"/>
          <w:rFonts w:ascii="Verdana" w:hAnsi="Verdana"/>
          <w:color w:val="002060"/>
          <w:u w:color="212529"/>
        </w:rPr>
        <w:t>(</w:t>
      </w:r>
      <w:proofErr w:type="spellStart"/>
      <w:r w:rsidRPr="005F7168">
        <w:rPr>
          <w:rStyle w:val="Aucun"/>
          <w:rFonts w:ascii="Verdana" w:hAnsi="Verdana"/>
          <w:color w:val="002060"/>
          <w:u w:color="212529"/>
        </w:rPr>
        <w:t>Lovenox</w:t>
      </w:r>
      <w:proofErr w:type="spellEnd"/>
      <w:r w:rsidRPr="005F7168">
        <w:rPr>
          <w:rStyle w:val="Aucun"/>
          <w:rFonts w:ascii="Verdana" w:hAnsi="Verdana"/>
          <w:color w:val="002060"/>
          <w:u w:color="212529"/>
        </w:rPr>
        <w:t xml:space="preserve">°) : 4000 UI/24h SC </w:t>
      </w:r>
    </w:p>
    <w:p w14:paraId="0B022F0C" w14:textId="13976329" w:rsidR="0052591A" w:rsidRPr="005F7168" w:rsidRDefault="0052591A" w:rsidP="0052591A">
      <w:pPr>
        <w:pStyle w:val="Corps"/>
        <w:widowControl w:val="0"/>
        <w:rPr>
          <w:rStyle w:val="Aucun"/>
          <w:rFonts w:ascii="Verdana" w:eastAsia="Verdana" w:hAnsi="Verdana" w:cs="Verdana"/>
          <w:color w:val="002060"/>
          <w:u w:color="212529"/>
        </w:rPr>
      </w:pPr>
      <w:r w:rsidRPr="005F7168">
        <w:rPr>
          <w:rStyle w:val="Aucun"/>
          <w:rFonts w:ascii="Verdana" w:eastAsia="Verdana" w:hAnsi="Verdana" w:cs="Verdana"/>
          <w:color w:val="002060"/>
          <w:u w:color="212529"/>
        </w:rPr>
        <w:tab/>
      </w:r>
      <w:proofErr w:type="spellStart"/>
      <w:r w:rsidRPr="005F7168">
        <w:rPr>
          <w:rStyle w:val="Aucun"/>
          <w:rFonts w:ascii="Verdana" w:eastAsia="Verdana" w:hAnsi="Verdana" w:cs="Verdana"/>
          <w:color w:val="002060"/>
          <w:u w:color="212529"/>
        </w:rPr>
        <w:t>Tinzaparine</w:t>
      </w:r>
      <w:proofErr w:type="spellEnd"/>
      <w:r w:rsidRPr="005F7168">
        <w:rPr>
          <w:rStyle w:val="Aucun"/>
          <w:rFonts w:ascii="Verdana" w:eastAsia="Verdana" w:hAnsi="Verdana" w:cs="Verdana"/>
          <w:color w:val="002060"/>
          <w:u w:color="212529"/>
        </w:rPr>
        <w:t xml:space="preserve"> (</w:t>
      </w:r>
      <w:proofErr w:type="spellStart"/>
      <w:r w:rsidRPr="005F7168">
        <w:rPr>
          <w:rStyle w:val="Aucun"/>
          <w:rFonts w:ascii="Verdana" w:eastAsia="Verdana" w:hAnsi="Verdana" w:cs="Verdana"/>
          <w:color w:val="002060"/>
          <w:u w:color="212529"/>
        </w:rPr>
        <w:t>I</w:t>
      </w:r>
      <w:r w:rsidRPr="005F7168">
        <w:rPr>
          <w:rStyle w:val="Aucun"/>
          <w:rFonts w:ascii="Verdana" w:hAnsi="Verdana"/>
          <w:color w:val="002060"/>
          <w:u w:color="212529"/>
        </w:rPr>
        <w:t>nnohep</w:t>
      </w:r>
      <w:proofErr w:type="spellEnd"/>
      <w:r w:rsidRPr="005F7168">
        <w:rPr>
          <w:rStyle w:val="Aucun"/>
          <w:rFonts w:ascii="Verdana" w:hAnsi="Verdana"/>
          <w:color w:val="002060"/>
          <w:u w:color="212529"/>
        </w:rPr>
        <w:t xml:space="preserve">°) : 4500 UI/24h SC </w:t>
      </w:r>
    </w:p>
    <w:p w14:paraId="6AE85410" w14:textId="06F37CA0" w:rsidR="0052591A" w:rsidRPr="005F7168" w:rsidRDefault="0052591A" w:rsidP="0052591A">
      <w:pPr>
        <w:pStyle w:val="Corps"/>
        <w:widowControl w:val="0"/>
        <w:rPr>
          <w:rStyle w:val="Aucun"/>
          <w:rFonts w:ascii="Verdana" w:eastAsia="Verdana" w:hAnsi="Verdana" w:cs="Verdana"/>
          <w:b/>
          <w:bCs/>
          <w:color w:val="002060"/>
          <w:u w:color="212529"/>
        </w:rPr>
      </w:pPr>
      <w:r w:rsidRPr="005F7168">
        <w:rPr>
          <w:rStyle w:val="Aucun"/>
          <w:rFonts w:ascii="Verdana" w:eastAsia="Verdana" w:hAnsi="Verdana" w:cs="Verdana"/>
          <w:color w:val="002060"/>
          <w:u w:color="212529"/>
        </w:rPr>
        <w:tab/>
      </w:r>
      <w:proofErr w:type="spellStart"/>
      <w:r w:rsidRPr="005F7168">
        <w:rPr>
          <w:rStyle w:val="Aucun"/>
          <w:rFonts w:ascii="Verdana" w:eastAsia="Verdana" w:hAnsi="Verdana" w:cs="Verdana"/>
          <w:color w:val="002060"/>
          <w:u w:color="212529"/>
        </w:rPr>
        <w:t>Fondaparinux</w:t>
      </w:r>
      <w:proofErr w:type="spellEnd"/>
      <w:r w:rsidRPr="005F7168">
        <w:rPr>
          <w:rStyle w:val="Aucun"/>
          <w:rFonts w:ascii="Verdana" w:hAnsi="Verdana"/>
          <w:color w:val="002060"/>
          <w:u w:color="212529"/>
        </w:rPr>
        <w:t xml:space="preserve"> (</w:t>
      </w:r>
      <w:proofErr w:type="spellStart"/>
      <w:r w:rsidRPr="005F7168">
        <w:rPr>
          <w:rStyle w:val="Aucun"/>
          <w:rFonts w:ascii="Verdana" w:hAnsi="Verdana"/>
          <w:color w:val="002060"/>
          <w:u w:color="212529"/>
        </w:rPr>
        <w:t>Arixtra</w:t>
      </w:r>
      <w:proofErr w:type="spellEnd"/>
      <w:r w:rsidRPr="005F7168">
        <w:rPr>
          <w:rStyle w:val="Aucun"/>
          <w:rFonts w:ascii="Verdana" w:hAnsi="Verdana"/>
          <w:color w:val="002060"/>
          <w:u w:color="212529"/>
        </w:rPr>
        <w:t xml:space="preserve">°) : 2,5 mg/24h SC </w:t>
      </w:r>
      <w:r w:rsidRPr="005F7168">
        <w:rPr>
          <w:rStyle w:val="Aucun"/>
          <w:rFonts w:ascii="Verdana" w:hAnsi="Verdana"/>
          <w:b/>
          <w:bCs/>
          <w:color w:val="002060"/>
          <w:u w:color="212529"/>
        </w:rPr>
        <w:t xml:space="preserve">si </w:t>
      </w:r>
      <w:proofErr w:type="spellStart"/>
      <w:r w:rsidRPr="005F7168">
        <w:rPr>
          <w:rStyle w:val="Aucun"/>
          <w:rFonts w:ascii="Verdana" w:hAnsi="Verdana"/>
          <w:b/>
          <w:bCs/>
          <w:color w:val="002060"/>
          <w:u w:color="212529"/>
        </w:rPr>
        <w:t>Clcr</w:t>
      </w:r>
      <w:proofErr w:type="spellEnd"/>
      <w:r w:rsidRPr="005F7168">
        <w:rPr>
          <w:rStyle w:val="Aucun"/>
          <w:rFonts w:ascii="Verdana" w:hAnsi="Verdana"/>
          <w:b/>
          <w:bCs/>
          <w:color w:val="002060"/>
          <w:u w:color="212529"/>
        </w:rPr>
        <w:t xml:space="preserve"> &gt; 50 ml/</w:t>
      </w:r>
      <w:proofErr w:type="spellStart"/>
      <w:r w:rsidRPr="005F7168">
        <w:rPr>
          <w:rStyle w:val="Aucun"/>
          <w:rFonts w:ascii="Verdana" w:hAnsi="Verdana"/>
          <w:b/>
          <w:bCs/>
          <w:color w:val="002060"/>
          <w:u w:color="212529"/>
        </w:rPr>
        <w:t>mn</w:t>
      </w:r>
      <w:proofErr w:type="spellEnd"/>
    </w:p>
    <w:p w14:paraId="5BFD6F9E" w14:textId="1DF61AF2" w:rsidR="00222EA6" w:rsidRPr="005F7168" w:rsidRDefault="0052591A" w:rsidP="00DD131F">
      <w:pPr>
        <w:pStyle w:val="Corps"/>
        <w:widowControl w:val="0"/>
        <w:numPr>
          <w:ilvl w:val="0"/>
          <w:numId w:val="33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Style w:val="Aucun"/>
          <w:rFonts w:ascii="Verdana" w:hAnsi="Verdana"/>
          <w:b/>
          <w:bCs/>
          <w:color w:val="002060"/>
          <w:u w:color="212529"/>
        </w:rPr>
        <w:t xml:space="preserve">SI </w:t>
      </w:r>
      <w:proofErr w:type="spellStart"/>
      <w:r w:rsidRPr="005F7168">
        <w:rPr>
          <w:rStyle w:val="Aucun"/>
          <w:rFonts w:ascii="Verdana" w:hAnsi="Verdana"/>
          <w:color w:val="002060"/>
          <w:u w:color="212529"/>
        </w:rPr>
        <w:t>insuffisance</w:t>
      </w:r>
      <w:proofErr w:type="spellEnd"/>
      <w:r w:rsidRPr="005F7168">
        <w:rPr>
          <w:rStyle w:val="Aucun"/>
          <w:rFonts w:ascii="Verdana" w:hAnsi="Verdana"/>
          <w:color w:val="002060"/>
          <w:u w:color="212529"/>
        </w:rPr>
        <w:t xml:space="preserve"> </w:t>
      </w:r>
      <w:proofErr w:type="spellStart"/>
      <w:r w:rsidRPr="005F7168">
        <w:rPr>
          <w:rStyle w:val="Aucun"/>
          <w:rFonts w:ascii="Verdana" w:hAnsi="Verdana"/>
          <w:color w:val="002060"/>
          <w:u w:color="212529"/>
        </w:rPr>
        <w:t>rénale</w:t>
      </w:r>
      <w:proofErr w:type="spellEnd"/>
      <w:r w:rsidRPr="005F7168">
        <w:rPr>
          <w:rStyle w:val="Aucun"/>
          <w:rFonts w:ascii="Verdana" w:hAnsi="Verdana"/>
          <w:color w:val="002060"/>
          <w:u w:color="212529"/>
        </w:rPr>
        <w:t> </w:t>
      </w:r>
      <w:proofErr w:type="spellStart"/>
      <w:r w:rsidRPr="005F7168">
        <w:rPr>
          <w:rStyle w:val="Aucun"/>
          <w:rFonts w:ascii="Verdana" w:hAnsi="Verdana"/>
          <w:color w:val="002060"/>
          <w:u w:color="212529"/>
        </w:rPr>
        <w:t>sévère</w:t>
      </w:r>
      <w:proofErr w:type="spellEnd"/>
      <w:r w:rsidRPr="005F7168">
        <w:rPr>
          <w:rStyle w:val="Aucun"/>
          <w:rFonts w:ascii="Verdana" w:hAnsi="Verdana"/>
          <w:color w:val="002060"/>
          <w:u w:color="212529"/>
        </w:rPr>
        <w:t xml:space="preserve"> </w:t>
      </w:r>
      <w:proofErr w:type="spellStart"/>
      <w:r w:rsidR="008A7B77" w:rsidRPr="005F7168">
        <w:rPr>
          <w:rStyle w:val="Aucun"/>
          <w:rFonts w:ascii="Verdana" w:hAnsi="Verdana"/>
          <w:color w:val="002060"/>
          <w:u w:color="212529"/>
        </w:rPr>
        <w:t>selon</w:t>
      </w:r>
      <w:proofErr w:type="spellEnd"/>
      <w:r w:rsidR="00222EA6" w:rsidRPr="005F7168">
        <w:rPr>
          <w:rStyle w:val="Aucun"/>
          <w:rFonts w:ascii="Verdana" w:hAnsi="Verdana"/>
          <w:color w:val="002060"/>
          <w:u w:color="212529"/>
        </w:rPr>
        <w:t xml:space="preserve"> </w:t>
      </w:r>
      <w:proofErr w:type="spellStart"/>
      <w:r w:rsidRPr="005F7168">
        <w:rPr>
          <w:rStyle w:val="Aucun"/>
          <w:rFonts w:ascii="Verdana" w:hAnsi="Verdana"/>
          <w:color w:val="002060"/>
          <w:u w:color="212529"/>
        </w:rPr>
        <w:t>clairance</w:t>
      </w:r>
      <w:proofErr w:type="spellEnd"/>
      <w:r w:rsidRPr="005F7168">
        <w:rPr>
          <w:rStyle w:val="Aucun"/>
          <w:rFonts w:ascii="Verdana" w:hAnsi="Verdana"/>
          <w:color w:val="002060"/>
          <w:u w:color="212529"/>
        </w:rPr>
        <w:t xml:space="preserve"> de la </w:t>
      </w:r>
      <w:proofErr w:type="spellStart"/>
      <w:r w:rsidRPr="005F7168">
        <w:rPr>
          <w:rStyle w:val="Aucun"/>
          <w:rFonts w:ascii="Verdana" w:hAnsi="Verdana"/>
          <w:color w:val="002060"/>
          <w:u w:color="212529"/>
        </w:rPr>
        <w:t>créatinine</w:t>
      </w:r>
      <w:proofErr w:type="spellEnd"/>
      <w:r w:rsidRPr="005F7168">
        <w:rPr>
          <w:rStyle w:val="Aucun"/>
          <w:rFonts w:ascii="Verdana" w:hAnsi="Verdana"/>
          <w:color w:val="002060"/>
          <w:u w:color="212529"/>
        </w:rPr>
        <w:t xml:space="preserve"> (</w:t>
      </w:r>
      <w:proofErr w:type="spellStart"/>
      <w:r w:rsidRPr="005F7168">
        <w:rPr>
          <w:rStyle w:val="Aucun"/>
          <w:rFonts w:ascii="Verdana" w:hAnsi="Verdana"/>
          <w:color w:val="002060"/>
          <w:u w:color="212529"/>
        </w:rPr>
        <w:t>Clcr</w:t>
      </w:r>
      <w:proofErr w:type="spellEnd"/>
      <w:r w:rsidRPr="005F7168">
        <w:rPr>
          <w:rStyle w:val="Aucun"/>
          <w:rFonts w:ascii="Verdana" w:hAnsi="Verdana"/>
          <w:color w:val="002060"/>
          <w:u w:color="212529"/>
        </w:rPr>
        <w:t xml:space="preserve">) </w:t>
      </w:r>
    </w:p>
    <w:p w14:paraId="5ADB7156" w14:textId="0574856B" w:rsidR="0052591A" w:rsidRPr="005F7168" w:rsidRDefault="0052591A" w:rsidP="00DD131F">
      <w:pPr>
        <w:pStyle w:val="Corps"/>
        <w:widowControl w:val="0"/>
        <w:numPr>
          <w:ilvl w:val="2"/>
          <w:numId w:val="33"/>
        </w:numPr>
        <w:spacing w:after="0" w:line="240" w:lineRule="auto"/>
        <w:rPr>
          <w:rFonts w:ascii="Verdana" w:hAnsi="Verdana"/>
          <w:color w:val="002060"/>
        </w:rPr>
      </w:pPr>
      <w:proofErr w:type="spellStart"/>
      <w:r w:rsidRPr="005F7168">
        <w:rPr>
          <w:rFonts w:ascii="Verdana" w:hAnsi="Verdana"/>
          <w:color w:val="002060"/>
        </w:rPr>
        <w:t>Clcr</w:t>
      </w:r>
      <w:proofErr w:type="spellEnd"/>
      <w:r w:rsidRPr="005F7168">
        <w:rPr>
          <w:rFonts w:ascii="Verdana" w:hAnsi="Verdana"/>
          <w:color w:val="002060"/>
        </w:rPr>
        <w:t xml:space="preserve"> entre 20 et 30 ml/mn :</w:t>
      </w:r>
      <w:r w:rsidRPr="005F7168">
        <w:rPr>
          <w:rStyle w:val="Aucun"/>
          <w:rFonts w:ascii="Verdana" w:hAnsi="Verdana"/>
          <w:color w:val="002060"/>
          <w:u w:color="212529"/>
        </w:rPr>
        <w:t xml:space="preserve"> </w:t>
      </w:r>
      <w:proofErr w:type="spellStart"/>
      <w:r w:rsidR="008A7B77" w:rsidRPr="005F7168">
        <w:rPr>
          <w:rStyle w:val="Aucun"/>
          <w:rFonts w:ascii="Verdana" w:hAnsi="Verdana"/>
          <w:color w:val="002060"/>
          <w:u w:color="212529"/>
        </w:rPr>
        <w:t>t</w:t>
      </w:r>
      <w:r w:rsidRPr="005F7168">
        <w:rPr>
          <w:rStyle w:val="Aucun"/>
          <w:rFonts w:ascii="Verdana" w:hAnsi="Verdana"/>
          <w:color w:val="002060"/>
          <w:u w:color="212529"/>
        </w:rPr>
        <w:t>inzaparine</w:t>
      </w:r>
      <w:proofErr w:type="spellEnd"/>
      <w:r w:rsidRPr="005F7168">
        <w:rPr>
          <w:rStyle w:val="Aucun"/>
          <w:rFonts w:ascii="Verdana" w:hAnsi="Verdana"/>
          <w:color w:val="002060"/>
          <w:u w:color="212529"/>
        </w:rPr>
        <w:t xml:space="preserve"> 3500 UI/24h SC</w:t>
      </w:r>
    </w:p>
    <w:p w14:paraId="2F97E176" w14:textId="622F02A1" w:rsidR="0052591A" w:rsidRPr="005F7168" w:rsidRDefault="0052591A" w:rsidP="00DD131F">
      <w:pPr>
        <w:pStyle w:val="Pardfaut"/>
        <w:numPr>
          <w:ilvl w:val="2"/>
          <w:numId w:val="33"/>
        </w:numPr>
        <w:spacing w:before="0"/>
        <w:rPr>
          <w:rFonts w:ascii="Verdana" w:hAnsi="Verdana"/>
          <w:color w:val="002060"/>
          <w:sz w:val="22"/>
          <w:szCs w:val="22"/>
        </w:rPr>
      </w:pPr>
      <w:proofErr w:type="spellStart"/>
      <w:r w:rsidRPr="005F7168">
        <w:rPr>
          <w:rStyle w:val="Aucun"/>
          <w:rFonts w:ascii="Verdana" w:hAnsi="Verdana"/>
          <w:color w:val="002060"/>
          <w:sz w:val="22"/>
          <w:szCs w:val="22"/>
          <w:u w:color="212529"/>
        </w:rPr>
        <w:t>Clcr</w:t>
      </w:r>
      <w:proofErr w:type="spellEnd"/>
      <w:r w:rsidRPr="005F7168">
        <w:rPr>
          <w:rStyle w:val="Aucun"/>
          <w:rFonts w:ascii="Verdana" w:hAnsi="Verdana"/>
          <w:color w:val="002060"/>
          <w:sz w:val="22"/>
          <w:szCs w:val="22"/>
          <w:u w:color="212529"/>
        </w:rPr>
        <w:t xml:space="preserve"> entre 15 et 30 ml/</w:t>
      </w:r>
      <w:proofErr w:type="spellStart"/>
      <w:r w:rsidRPr="005F7168">
        <w:rPr>
          <w:rStyle w:val="Aucun"/>
          <w:rFonts w:ascii="Verdana" w:hAnsi="Verdana"/>
          <w:color w:val="002060"/>
          <w:sz w:val="22"/>
          <w:szCs w:val="22"/>
          <w:u w:color="212529"/>
        </w:rPr>
        <w:t>mn</w:t>
      </w:r>
      <w:proofErr w:type="spellEnd"/>
      <w:r w:rsidRPr="005F7168">
        <w:rPr>
          <w:rStyle w:val="Aucun"/>
          <w:rFonts w:ascii="Verdana" w:hAnsi="Verdana"/>
          <w:color w:val="002060"/>
          <w:sz w:val="22"/>
          <w:szCs w:val="22"/>
          <w:u w:color="212529"/>
        </w:rPr>
        <w:t xml:space="preserve"> : </w:t>
      </w:r>
      <w:proofErr w:type="spellStart"/>
      <w:r w:rsidR="008A7B77" w:rsidRPr="005F7168">
        <w:rPr>
          <w:rStyle w:val="Aucun"/>
          <w:rFonts w:ascii="Verdana" w:hAnsi="Verdana"/>
          <w:color w:val="002060"/>
          <w:sz w:val="22"/>
          <w:szCs w:val="22"/>
          <w:u w:color="212529"/>
        </w:rPr>
        <w:t>e</w:t>
      </w:r>
      <w:r w:rsidRPr="005F7168">
        <w:rPr>
          <w:rStyle w:val="Aucun"/>
          <w:rFonts w:ascii="Verdana" w:hAnsi="Verdana"/>
          <w:color w:val="002060"/>
          <w:sz w:val="22"/>
          <w:szCs w:val="22"/>
          <w:u w:color="212529"/>
        </w:rPr>
        <w:t>noxaparine</w:t>
      </w:r>
      <w:proofErr w:type="spellEnd"/>
      <w:r w:rsidRPr="005F7168">
        <w:rPr>
          <w:rStyle w:val="Aucun"/>
          <w:rFonts w:ascii="Verdana" w:hAnsi="Verdana"/>
          <w:color w:val="002060"/>
          <w:sz w:val="22"/>
          <w:szCs w:val="22"/>
          <w:u w:color="212529"/>
        </w:rPr>
        <w:t xml:space="preserve"> 2000 UI/24h SC</w:t>
      </w:r>
      <w:r w:rsidRPr="005F7168">
        <w:rPr>
          <w:rFonts w:ascii="Verdana" w:hAnsi="Verdana"/>
          <w:color w:val="002060"/>
          <w:sz w:val="22"/>
          <w:szCs w:val="22"/>
        </w:rPr>
        <w:t xml:space="preserve"> </w:t>
      </w:r>
    </w:p>
    <w:p w14:paraId="18672B68" w14:textId="77777777" w:rsidR="00BC5F41" w:rsidRPr="005F7168" w:rsidRDefault="0052591A" w:rsidP="00BC5F41">
      <w:pPr>
        <w:pStyle w:val="Pardfaut"/>
        <w:numPr>
          <w:ilvl w:val="2"/>
          <w:numId w:val="33"/>
        </w:numPr>
        <w:spacing w:before="0"/>
        <w:rPr>
          <w:rFonts w:ascii="Verdana" w:hAnsi="Verdana"/>
          <w:color w:val="002060"/>
          <w:sz w:val="22"/>
          <w:szCs w:val="22"/>
        </w:rPr>
      </w:pPr>
      <w:proofErr w:type="spellStart"/>
      <w:r w:rsidRPr="005F7168">
        <w:rPr>
          <w:rStyle w:val="Aucun"/>
          <w:rFonts w:ascii="Verdana" w:hAnsi="Verdana"/>
          <w:color w:val="002060"/>
          <w:sz w:val="22"/>
          <w:szCs w:val="22"/>
          <w:u w:color="212529"/>
        </w:rPr>
        <w:t>Clcr</w:t>
      </w:r>
      <w:proofErr w:type="spellEnd"/>
      <w:r w:rsidRPr="005F7168">
        <w:rPr>
          <w:rStyle w:val="Aucun"/>
          <w:rFonts w:ascii="Verdana" w:hAnsi="Verdana"/>
          <w:color w:val="002060"/>
          <w:sz w:val="22"/>
          <w:szCs w:val="22"/>
          <w:u w:color="212529"/>
        </w:rPr>
        <w:t xml:space="preserve"> &lt;15 ml</w:t>
      </w:r>
      <w:r w:rsidR="008A7B77" w:rsidRPr="005F7168">
        <w:rPr>
          <w:rStyle w:val="Aucun"/>
          <w:rFonts w:ascii="Verdana" w:hAnsi="Verdana"/>
          <w:color w:val="002060"/>
          <w:sz w:val="22"/>
          <w:szCs w:val="22"/>
          <w:u w:color="212529"/>
        </w:rPr>
        <w:t>/</w:t>
      </w:r>
      <w:proofErr w:type="spellStart"/>
      <w:r w:rsidR="008A7B77" w:rsidRPr="005F7168">
        <w:rPr>
          <w:rStyle w:val="Aucun"/>
          <w:rFonts w:ascii="Verdana" w:hAnsi="Verdana"/>
          <w:color w:val="002060"/>
          <w:sz w:val="22"/>
          <w:szCs w:val="22"/>
          <w:u w:color="212529"/>
        </w:rPr>
        <w:t>mn</w:t>
      </w:r>
      <w:proofErr w:type="spellEnd"/>
      <w:r w:rsidRPr="005F7168">
        <w:rPr>
          <w:rStyle w:val="Aucun"/>
          <w:rFonts w:ascii="Verdana" w:hAnsi="Verdana"/>
          <w:color w:val="002060"/>
          <w:sz w:val="22"/>
          <w:szCs w:val="22"/>
          <w:u w:color="212529"/>
        </w:rPr>
        <w:t xml:space="preserve"> : </w:t>
      </w:r>
      <w:r w:rsidR="00BC5F41" w:rsidRPr="005F7168">
        <w:rPr>
          <w:rFonts w:ascii="Verdana" w:hAnsi="Verdana"/>
          <w:b/>
          <w:bCs/>
          <w:color w:val="002060"/>
          <w:sz w:val="22"/>
          <w:szCs w:val="22"/>
        </w:rPr>
        <w:t>Indication à discuter avec la plateforme/hotline gériatrique</w:t>
      </w:r>
    </w:p>
    <w:p w14:paraId="3624C4C8" w14:textId="1B2FB68B" w:rsidR="0052591A" w:rsidRPr="005F7168" w:rsidRDefault="0052591A" w:rsidP="00DD131F">
      <w:pPr>
        <w:pStyle w:val="Pardfau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850"/>
        <w:rPr>
          <w:rStyle w:val="Aucun"/>
          <w:rFonts w:ascii="Verdana" w:hAnsi="Verdana"/>
          <w:color w:val="002060"/>
          <w:sz w:val="22"/>
          <w:szCs w:val="22"/>
          <w:lang w:val="fr-FR"/>
        </w:rPr>
      </w:pPr>
    </w:p>
    <w:p w14:paraId="413C8656" w14:textId="028D62E8" w:rsidR="0052591A" w:rsidRPr="005F7168" w:rsidRDefault="0052591A" w:rsidP="0052591A">
      <w:pPr>
        <w:pStyle w:val="Pardfaut"/>
        <w:numPr>
          <w:ilvl w:val="2"/>
          <w:numId w:val="33"/>
        </w:numPr>
        <w:spacing w:before="0"/>
        <w:rPr>
          <w:rFonts w:ascii="Verdana" w:hAnsi="Verdana"/>
          <w:color w:val="002060"/>
          <w:sz w:val="22"/>
          <w:szCs w:val="22"/>
        </w:rPr>
      </w:pPr>
      <w:r w:rsidRPr="005F7168">
        <w:rPr>
          <w:rFonts w:ascii="Verdana" w:hAnsi="Verdana"/>
          <w:color w:val="002060"/>
          <w:sz w:val="22"/>
          <w:szCs w:val="22"/>
        </w:rPr>
        <w:t xml:space="preserve">Calciparine 5000 UI (= 0,2 ml injection </w:t>
      </w:r>
      <w:proofErr w:type="spellStart"/>
      <w:r w:rsidRPr="005F7168">
        <w:rPr>
          <w:rFonts w:ascii="Verdana" w:hAnsi="Verdana"/>
          <w:color w:val="002060"/>
          <w:sz w:val="22"/>
          <w:szCs w:val="22"/>
        </w:rPr>
        <w:t>sous-cutan</w:t>
      </w:r>
      <w:proofErr w:type="spellEnd"/>
      <w:r w:rsidRPr="005F7168">
        <w:rPr>
          <w:rStyle w:val="Aucun"/>
          <w:rFonts w:ascii="Verdana" w:hAnsi="Verdana"/>
          <w:color w:val="002060"/>
          <w:sz w:val="22"/>
          <w:szCs w:val="22"/>
        </w:rPr>
        <w:t>é</w:t>
      </w:r>
      <w:r w:rsidRPr="005F7168">
        <w:rPr>
          <w:rFonts w:ascii="Verdana" w:hAnsi="Verdana"/>
          <w:color w:val="002060"/>
          <w:sz w:val="22"/>
          <w:szCs w:val="22"/>
        </w:rPr>
        <w:t xml:space="preserve">e en seringue </w:t>
      </w:r>
      <w:proofErr w:type="spellStart"/>
      <w:r w:rsidRPr="005F7168">
        <w:rPr>
          <w:rFonts w:ascii="Verdana" w:hAnsi="Verdana"/>
          <w:color w:val="002060"/>
          <w:sz w:val="22"/>
          <w:szCs w:val="22"/>
        </w:rPr>
        <w:t>pr</w:t>
      </w:r>
      <w:proofErr w:type="spellEnd"/>
      <w:r w:rsidRPr="005F7168">
        <w:rPr>
          <w:rStyle w:val="Aucun"/>
          <w:rFonts w:ascii="Verdana" w:hAnsi="Verdana"/>
          <w:color w:val="002060"/>
          <w:sz w:val="22"/>
          <w:szCs w:val="22"/>
        </w:rPr>
        <w:t>é</w:t>
      </w:r>
      <w:r w:rsidRPr="005F7168">
        <w:rPr>
          <w:rFonts w:ascii="Verdana" w:hAnsi="Verdana"/>
          <w:color w:val="002060"/>
          <w:sz w:val="22"/>
          <w:szCs w:val="22"/>
        </w:rPr>
        <w:t>-remplie) deux fois par jour</w:t>
      </w:r>
    </w:p>
    <w:p w14:paraId="061520AC" w14:textId="77777777" w:rsidR="00FD2898" w:rsidRPr="005F7168" w:rsidRDefault="00FD2898" w:rsidP="00FD2898">
      <w:pPr>
        <w:pStyle w:val="Paragraphedeliste"/>
        <w:rPr>
          <w:rFonts w:ascii="Verdana" w:hAnsi="Verdana"/>
          <w:color w:val="002060"/>
          <w:sz w:val="22"/>
          <w:szCs w:val="22"/>
        </w:rPr>
      </w:pPr>
    </w:p>
    <w:p w14:paraId="051808C5" w14:textId="77777777" w:rsidR="00FD2898" w:rsidRPr="005F7168" w:rsidRDefault="00FD2898" w:rsidP="00FD289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1389"/>
        <w:rPr>
          <w:rFonts w:ascii="Verdana" w:hAnsi="Verdana"/>
          <w:color w:val="002060"/>
          <w:sz w:val="22"/>
          <w:szCs w:val="22"/>
        </w:rPr>
      </w:pPr>
    </w:p>
    <w:p w14:paraId="12108672" w14:textId="77777777" w:rsidR="00BC5F41" w:rsidRPr="005F7168" w:rsidRDefault="00BC5F41" w:rsidP="00BC5F41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b/>
          <w:bCs/>
          <w:color w:val="002060"/>
        </w:rPr>
        <w:t>SI</w:t>
      </w:r>
      <w:r w:rsidRPr="005F7168">
        <w:rPr>
          <w:rFonts w:ascii="Verdana" w:hAnsi="Verdana"/>
          <w:color w:val="002060"/>
        </w:rPr>
        <w:t xml:space="preserve"> obésité</w:t>
      </w:r>
    </w:p>
    <w:p w14:paraId="1F028EA5" w14:textId="77777777" w:rsidR="00BC5F41" w:rsidRPr="005F7168" w:rsidRDefault="00BC5F41" w:rsidP="00BC5F41">
      <w:pPr>
        <w:pStyle w:val="Corps"/>
        <w:widowControl w:val="0"/>
        <w:numPr>
          <w:ilvl w:val="0"/>
          <w:numId w:val="34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>IMC entre 30 et 40kg/m</w:t>
      </w:r>
      <w:r w:rsidRPr="005F7168">
        <w:rPr>
          <w:rFonts w:ascii="Verdana" w:hAnsi="Verdana"/>
          <w:color w:val="002060"/>
          <w:vertAlign w:val="superscript"/>
        </w:rPr>
        <w:t>2</w:t>
      </w:r>
      <w:r w:rsidRPr="005F7168">
        <w:rPr>
          <w:rFonts w:ascii="Verdana" w:hAnsi="Verdana"/>
          <w:color w:val="002060"/>
        </w:rPr>
        <w:t xml:space="preserve"> : </w:t>
      </w:r>
      <w:proofErr w:type="spellStart"/>
      <w:r w:rsidRPr="005F7168">
        <w:rPr>
          <w:rFonts w:ascii="Verdana" w:hAnsi="Verdana"/>
          <w:color w:val="002060"/>
        </w:rPr>
        <w:t>enoxaparine</w:t>
      </w:r>
      <w:proofErr w:type="spellEnd"/>
      <w:r w:rsidRPr="005F7168">
        <w:rPr>
          <w:rFonts w:ascii="Verdana" w:hAnsi="Verdana"/>
          <w:color w:val="002060"/>
        </w:rPr>
        <w:t xml:space="preserve"> 6000 UI/jour SC (appelé anticoagulation à dose intermédiaire)</w:t>
      </w:r>
    </w:p>
    <w:p w14:paraId="40271181" w14:textId="77777777" w:rsidR="00BC5F41" w:rsidRPr="005F7168" w:rsidRDefault="00BC5F41" w:rsidP="00BC5F41">
      <w:pPr>
        <w:pStyle w:val="Corps"/>
        <w:widowControl w:val="0"/>
        <w:numPr>
          <w:ilvl w:val="0"/>
          <w:numId w:val="34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>IMC &gt; 40kg/m</w:t>
      </w:r>
      <w:r w:rsidRPr="005F7168">
        <w:rPr>
          <w:rFonts w:ascii="Verdana" w:hAnsi="Verdana"/>
          <w:color w:val="002060"/>
          <w:vertAlign w:val="superscript"/>
        </w:rPr>
        <w:t>2</w:t>
      </w:r>
      <w:r w:rsidRPr="005F7168">
        <w:rPr>
          <w:rFonts w:ascii="Verdana" w:hAnsi="Verdana"/>
          <w:color w:val="002060"/>
        </w:rPr>
        <w:t xml:space="preserve"> : </w:t>
      </w:r>
      <w:proofErr w:type="spellStart"/>
      <w:r w:rsidRPr="005F7168">
        <w:rPr>
          <w:rFonts w:ascii="Verdana" w:hAnsi="Verdana"/>
          <w:color w:val="002060"/>
        </w:rPr>
        <w:t>enoxaparine</w:t>
      </w:r>
      <w:proofErr w:type="spellEnd"/>
      <w:r w:rsidRPr="005F7168">
        <w:rPr>
          <w:rFonts w:ascii="Verdana" w:hAnsi="Verdana"/>
          <w:color w:val="002060"/>
        </w:rPr>
        <w:t xml:space="preserve"> IMC x 2 (exemple, IMC à 42 =&gt; </w:t>
      </w:r>
      <w:proofErr w:type="spellStart"/>
      <w:r w:rsidRPr="005F7168">
        <w:rPr>
          <w:rFonts w:ascii="Verdana" w:hAnsi="Verdana"/>
          <w:color w:val="002060"/>
        </w:rPr>
        <w:t>enoxaparine</w:t>
      </w:r>
      <w:proofErr w:type="spellEnd"/>
      <w:r w:rsidRPr="005F7168">
        <w:rPr>
          <w:rFonts w:ascii="Verdana" w:hAnsi="Verdana"/>
          <w:color w:val="002060"/>
        </w:rPr>
        <w:t xml:space="preserve"> 4000 UI matin et soir)</w:t>
      </w:r>
    </w:p>
    <w:p w14:paraId="6A555559" w14:textId="0AA5FF49" w:rsidR="0052591A" w:rsidRPr="005F7168" w:rsidRDefault="0052591A" w:rsidP="0052591A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  <w:b/>
          <w:bCs/>
          <w:color w:val="002060"/>
        </w:rPr>
      </w:pPr>
      <w:r w:rsidRPr="005F7168">
        <w:rPr>
          <w:rFonts w:ascii="Verdana" w:hAnsi="Verdana"/>
          <w:b/>
          <w:bCs/>
          <w:color w:val="002060"/>
        </w:rPr>
        <w:t>Surveillance</w:t>
      </w:r>
      <w:r w:rsidR="00FA51B3" w:rsidRPr="005F7168">
        <w:rPr>
          <w:rFonts w:ascii="Verdana" w:hAnsi="Verdana"/>
          <w:b/>
          <w:bCs/>
          <w:color w:val="002060"/>
        </w:rPr>
        <w:t> :</w:t>
      </w:r>
    </w:p>
    <w:p w14:paraId="66B817D6" w14:textId="7B4A0A5A" w:rsidR="0052591A" w:rsidRPr="005F7168" w:rsidRDefault="0052591A" w:rsidP="0052591A">
      <w:pPr>
        <w:pStyle w:val="Corps"/>
        <w:widowControl w:val="0"/>
        <w:numPr>
          <w:ilvl w:val="0"/>
          <w:numId w:val="34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>Pas de surveillance de l’</w:t>
      </w:r>
      <w:proofErr w:type="spellStart"/>
      <w:r w:rsidRPr="005F7168">
        <w:rPr>
          <w:rFonts w:ascii="Verdana" w:hAnsi="Verdana"/>
          <w:color w:val="002060"/>
        </w:rPr>
        <w:t>activit</w:t>
      </w:r>
      <w:proofErr w:type="spellEnd"/>
      <w:r w:rsidRPr="005F7168">
        <w:rPr>
          <w:rStyle w:val="Aucun"/>
          <w:rFonts w:ascii="Verdana" w:hAnsi="Verdana"/>
          <w:color w:val="002060"/>
        </w:rPr>
        <w:t xml:space="preserve">é </w:t>
      </w:r>
      <w:r w:rsidRPr="005F7168">
        <w:rPr>
          <w:rFonts w:ascii="Verdana" w:hAnsi="Verdana"/>
          <w:color w:val="002060"/>
        </w:rPr>
        <w:t>anti-</w:t>
      </w:r>
      <w:proofErr w:type="spellStart"/>
      <w:r w:rsidRPr="005F7168">
        <w:rPr>
          <w:rFonts w:ascii="Verdana" w:hAnsi="Verdana"/>
          <w:color w:val="002060"/>
        </w:rPr>
        <w:t>Xa</w:t>
      </w:r>
      <w:proofErr w:type="spellEnd"/>
    </w:p>
    <w:p w14:paraId="635654B0" w14:textId="008E8BF6" w:rsidR="0052591A" w:rsidRPr="005F7168" w:rsidRDefault="0052591A" w:rsidP="0052591A">
      <w:pPr>
        <w:pStyle w:val="Corps"/>
        <w:widowControl w:val="0"/>
        <w:numPr>
          <w:ilvl w:val="0"/>
          <w:numId w:val="34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 xml:space="preserve">Surveillance des plaquettes 2 fois /semaine </w:t>
      </w:r>
      <w:proofErr w:type="spellStart"/>
      <w:r w:rsidRPr="005F7168">
        <w:rPr>
          <w:rFonts w:ascii="Verdana" w:hAnsi="Verdana"/>
          <w:color w:val="002060"/>
        </w:rPr>
        <w:t>recommand</w:t>
      </w:r>
      <w:proofErr w:type="spellEnd"/>
      <w:r w:rsidRPr="005F7168">
        <w:rPr>
          <w:rStyle w:val="Aucun"/>
          <w:rFonts w:ascii="Verdana" w:hAnsi="Verdana"/>
          <w:color w:val="002060"/>
        </w:rPr>
        <w:t>é</w:t>
      </w:r>
      <w:r w:rsidRPr="005F7168">
        <w:rPr>
          <w:rFonts w:ascii="Verdana" w:hAnsi="Verdana"/>
          <w:color w:val="002060"/>
        </w:rPr>
        <w:t xml:space="preserve">e (1 fois au minimum) car patients avec </w:t>
      </w:r>
      <w:proofErr w:type="spellStart"/>
      <w:r w:rsidRPr="005F7168">
        <w:rPr>
          <w:rFonts w:ascii="Verdana" w:hAnsi="Verdana"/>
          <w:color w:val="002060"/>
        </w:rPr>
        <w:t>comorbidit</w:t>
      </w:r>
      <w:proofErr w:type="spellEnd"/>
      <w:r w:rsidRPr="005F7168">
        <w:rPr>
          <w:rStyle w:val="Aucun"/>
          <w:rFonts w:ascii="Verdana" w:hAnsi="Verdana"/>
          <w:color w:val="002060"/>
        </w:rPr>
        <w:t>é</w:t>
      </w:r>
      <w:r w:rsidRPr="005F7168">
        <w:rPr>
          <w:rFonts w:ascii="Verdana" w:hAnsi="Verdana"/>
          <w:color w:val="002060"/>
        </w:rPr>
        <w:t xml:space="preserve">s </w:t>
      </w:r>
      <w:r w:rsidRPr="005F7168">
        <w:rPr>
          <w:rStyle w:val="Aucun"/>
          <w:rFonts w:ascii="Verdana" w:hAnsi="Verdana"/>
          <w:color w:val="002060"/>
        </w:rPr>
        <w:t xml:space="preserve">à </w:t>
      </w:r>
      <w:r w:rsidRPr="005F7168">
        <w:rPr>
          <w:rFonts w:ascii="Verdana" w:hAnsi="Verdana"/>
          <w:color w:val="002060"/>
        </w:rPr>
        <w:t xml:space="preserve">risque de </w:t>
      </w:r>
      <w:proofErr w:type="spellStart"/>
      <w:r w:rsidRPr="005F7168">
        <w:rPr>
          <w:rFonts w:ascii="Verdana" w:hAnsi="Verdana"/>
          <w:color w:val="002060"/>
        </w:rPr>
        <w:t>thrombop</w:t>
      </w:r>
      <w:proofErr w:type="spellEnd"/>
      <w:r w:rsidRPr="005F7168">
        <w:rPr>
          <w:rStyle w:val="Aucun"/>
          <w:rFonts w:ascii="Verdana" w:hAnsi="Verdana"/>
          <w:color w:val="002060"/>
        </w:rPr>
        <w:t>é</w:t>
      </w:r>
      <w:r w:rsidRPr="005F7168">
        <w:rPr>
          <w:rFonts w:ascii="Verdana" w:hAnsi="Verdana"/>
          <w:color w:val="002060"/>
        </w:rPr>
        <w:t>nie induite par h</w:t>
      </w:r>
      <w:r w:rsidRPr="005F7168">
        <w:rPr>
          <w:rStyle w:val="Aucun"/>
          <w:rFonts w:ascii="Verdana" w:hAnsi="Verdana"/>
          <w:color w:val="002060"/>
        </w:rPr>
        <w:t>é</w:t>
      </w:r>
      <w:proofErr w:type="spellStart"/>
      <w:r w:rsidRPr="005F7168">
        <w:rPr>
          <w:rFonts w:ascii="Verdana" w:hAnsi="Verdana"/>
          <w:color w:val="002060"/>
        </w:rPr>
        <w:t>parine</w:t>
      </w:r>
      <w:proofErr w:type="spellEnd"/>
    </w:p>
    <w:p w14:paraId="01FBD383" w14:textId="0707D0EA" w:rsidR="0052591A" w:rsidRPr="005F7168" w:rsidRDefault="0052591A" w:rsidP="0052591A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b/>
          <w:bCs/>
          <w:color w:val="002060"/>
        </w:rPr>
        <w:t>Durée :</w:t>
      </w:r>
      <w:r w:rsidRPr="005F7168">
        <w:rPr>
          <w:rFonts w:ascii="Verdana" w:hAnsi="Verdana"/>
          <w:color w:val="002060"/>
        </w:rPr>
        <w:t xml:space="preserve"> 7 à 10 jours</w:t>
      </w:r>
    </w:p>
    <w:p w14:paraId="34EDE776" w14:textId="0715A44A" w:rsidR="0052591A" w:rsidRPr="005F7168" w:rsidRDefault="0052591A" w:rsidP="0052591A">
      <w:pPr>
        <w:pStyle w:val="Corps"/>
        <w:widowControl w:val="0"/>
        <w:numPr>
          <w:ilvl w:val="0"/>
          <w:numId w:val="35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 xml:space="preserve">Prolongation de la </w:t>
      </w:r>
      <w:proofErr w:type="spellStart"/>
      <w:r w:rsidRPr="005F7168">
        <w:rPr>
          <w:rFonts w:ascii="Verdana" w:hAnsi="Verdana"/>
          <w:color w:val="002060"/>
        </w:rPr>
        <w:t>thromboprophylaxie</w:t>
      </w:r>
      <w:proofErr w:type="spellEnd"/>
      <w:r w:rsidRPr="005F7168">
        <w:rPr>
          <w:rFonts w:ascii="Verdana" w:hAnsi="Verdana"/>
          <w:color w:val="002060"/>
        </w:rPr>
        <w:t xml:space="preserve"> au-delà du 10ème jour chez des patients à haut risque thrombotique et faible risque hémorragique</w:t>
      </w:r>
    </w:p>
    <w:p w14:paraId="446A988B" w14:textId="77777777" w:rsidR="0052591A" w:rsidRPr="005F7168" w:rsidRDefault="0052591A" w:rsidP="001A4792">
      <w:pPr>
        <w:pStyle w:val="Corps"/>
        <w:widowControl w:val="0"/>
        <w:spacing w:after="0" w:line="240" w:lineRule="auto"/>
        <w:rPr>
          <w:rFonts w:ascii="Verdana" w:hAnsi="Verdana"/>
          <w:color w:val="002060"/>
        </w:rPr>
      </w:pPr>
    </w:p>
    <w:p w14:paraId="0B4AC957" w14:textId="486AE01E" w:rsidR="0052591A" w:rsidRPr="005F7168" w:rsidRDefault="0052591A" w:rsidP="0052591A">
      <w:pPr>
        <w:pStyle w:val="Corps"/>
        <w:widowControl w:val="0"/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b/>
          <w:bCs/>
          <w:color w:val="002060"/>
        </w:rPr>
        <w:t>Pas d’association HBPM avec AOD ou AVK</w:t>
      </w:r>
    </w:p>
    <w:p w14:paraId="704B51B6" w14:textId="579667ED" w:rsidR="0052591A" w:rsidRPr="005F7168" w:rsidRDefault="0052591A" w:rsidP="0052591A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b/>
          <w:bCs/>
          <w:color w:val="002060"/>
        </w:rPr>
        <w:t>SI</w:t>
      </w:r>
      <w:r w:rsidRPr="005F7168">
        <w:rPr>
          <w:rFonts w:ascii="Verdana" w:hAnsi="Verdana"/>
          <w:color w:val="002060"/>
        </w:rPr>
        <w:t xml:space="preserve"> patient sous AVK avec risque d</w:t>
      </w:r>
      <w:r w:rsidRPr="005F7168">
        <w:rPr>
          <w:rFonts w:ascii="Verdana" w:hAnsi="Verdana"/>
          <w:color w:val="002060"/>
          <w:rtl/>
        </w:rPr>
        <w:t>’</w:t>
      </w:r>
      <w:proofErr w:type="spellStart"/>
      <w:r w:rsidRPr="005F7168">
        <w:rPr>
          <w:rFonts w:ascii="Verdana" w:hAnsi="Verdana"/>
          <w:color w:val="002060"/>
        </w:rPr>
        <w:t>instabilite</w:t>
      </w:r>
      <w:proofErr w:type="spellEnd"/>
      <w:r w:rsidRPr="005F7168">
        <w:rPr>
          <w:rFonts w:ascii="Verdana" w:hAnsi="Verdana"/>
          <w:color w:val="002060"/>
        </w:rPr>
        <w:t xml:space="preserve">́ de l’INR et risque d’interactions </w:t>
      </w:r>
      <w:proofErr w:type="spellStart"/>
      <w:r w:rsidRPr="005F7168">
        <w:rPr>
          <w:rFonts w:ascii="Verdana" w:hAnsi="Verdana"/>
          <w:color w:val="002060"/>
        </w:rPr>
        <w:t>médicamenteuses</w:t>
      </w:r>
      <w:proofErr w:type="spellEnd"/>
      <w:r w:rsidRPr="005F7168">
        <w:rPr>
          <w:rFonts w:ascii="Verdana" w:hAnsi="Verdana"/>
          <w:color w:val="002060"/>
        </w:rPr>
        <w:t> :</w:t>
      </w:r>
    </w:p>
    <w:p w14:paraId="148A944D" w14:textId="77777777" w:rsidR="0052591A" w:rsidRPr="005F7168" w:rsidRDefault="0052591A" w:rsidP="0052591A">
      <w:pPr>
        <w:pStyle w:val="Corps"/>
        <w:widowControl w:val="0"/>
        <w:numPr>
          <w:ilvl w:val="0"/>
          <w:numId w:val="34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 xml:space="preserve">discuter relai par HBPM ou HNF selon antécédents, fonction rénale et traitements associés </w:t>
      </w:r>
    </w:p>
    <w:p w14:paraId="6B708364" w14:textId="6AB0D2B8" w:rsidR="0052591A" w:rsidRPr="005F7168" w:rsidRDefault="0052591A" w:rsidP="0052591A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b/>
          <w:bCs/>
          <w:color w:val="002060"/>
        </w:rPr>
        <w:t>SI</w:t>
      </w:r>
      <w:r w:rsidRPr="005F7168">
        <w:rPr>
          <w:rFonts w:ascii="Verdana" w:hAnsi="Verdana"/>
          <w:color w:val="002060"/>
        </w:rPr>
        <w:t xml:space="preserve"> patient sous AOD : maintien de l’AOD</w:t>
      </w:r>
    </w:p>
    <w:p w14:paraId="566D8225" w14:textId="54466683" w:rsidR="0052591A" w:rsidRPr="005F7168" w:rsidRDefault="001A4792" w:rsidP="0052591A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 xml:space="preserve">Dans les autres situations (cancer actif, </w:t>
      </w:r>
      <w:proofErr w:type="spellStart"/>
      <w:r w:rsidRPr="005F7168">
        <w:rPr>
          <w:rFonts w:ascii="Verdana" w:hAnsi="Verdana"/>
          <w:color w:val="002060"/>
        </w:rPr>
        <w:t>ant</w:t>
      </w:r>
      <w:proofErr w:type="spellEnd"/>
      <w:r w:rsidRPr="005F7168">
        <w:rPr>
          <w:rStyle w:val="Aucun"/>
          <w:rFonts w:ascii="Verdana" w:hAnsi="Verdana"/>
          <w:color w:val="002060"/>
        </w:rPr>
        <w:t>é</w:t>
      </w:r>
      <w:r w:rsidRPr="005F7168">
        <w:rPr>
          <w:rFonts w:ascii="Verdana" w:hAnsi="Verdana"/>
          <w:color w:val="002060"/>
        </w:rPr>
        <w:t>c</w:t>
      </w:r>
      <w:r w:rsidRPr="005F7168">
        <w:rPr>
          <w:rStyle w:val="Aucun"/>
          <w:rFonts w:ascii="Verdana" w:hAnsi="Verdana"/>
          <w:color w:val="002060"/>
        </w:rPr>
        <w:t>é</w:t>
      </w:r>
      <w:r w:rsidRPr="005F7168">
        <w:rPr>
          <w:rFonts w:ascii="Verdana" w:hAnsi="Verdana"/>
          <w:color w:val="002060"/>
        </w:rPr>
        <w:t>dent de maladie thromboembolique ou thrombophilie), recours à l’expertise de la plateforme gériatrique pour avis concerté.</w:t>
      </w:r>
    </w:p>
    <w:p w14:paraId="5062FFFE" w14:textId="77777777" w:rsidR="001A4792" w:rsidRPr="005F7168" w:rsidRDefault="001A4792" w:rsidP="001A4792">
      <w:pPr>
        <w:pStyle w:val="Corps"/>
        <w:widowControl w:val="0"/>
        <w:spacing w:after="0" w:line="240" w:lineRule="auto"/>
        <w:ind w:left="174"/>
        <w:rPr>
          <w:rFonts w:ascii="Verdana" w:hAnsi="Verdana"/>
          <w:color w:val="002060"/>
        </w:rPr>
      </w:pPr>
    </w:p>
    <w:p w14:paraId="0BC9181C" w14:textId="2BD78AA1" w:rsidR="0052591A" w:rsidRPr="005F7168" w:rsidRDefault="0052591A" w:rsidP="0052591A">
      <w:pPr>
        <w:pStyle w:val="Corps"/>
        <w:widowControl w:val="0"/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>Dans tous les cas, réévaluer régulièrement la balance bénéfice risque</w:t>
      </w:r>
    </w:p>
    <w:p w14:paraId="0C15ECCB" w14:textId="77777777" w:rsidR="00FA51B3" w:rsidRPr="005F7168" w:rsidRDefault="00FA51B3" w:rsidP="0052591A">
      <w:pPr>
        <w:pStyle w:val="Corps"/>
        <w:widowControl w:val="0"/>
        <w:spacing w:after="0" w:line="240" w:lineRule="auto"/>
        <w:rPr>
          <w:rFonts w:ascii="Verdana" w:hAnsi="Verdana"/>
          <w:color w:val="002060"/>
        </w:rPr>
      </w:pPr>
    </w:p>
    <w:p w14:paraId="209E1AE4" w14:textId="77777777" w:rsidR="0044536A" w:rsidRPr="005F7168" w:rsidRDefault="0044536A" w:rsidP="00FA51B3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ucun"/>
          <w:rFonts w:ascii="Verdana" w:eastAsia="Verdana" w:hAnsi="Verdana" w:cs="Verdana"/>
          <w:b/>
          <w:bCs/>
          <w:color w:val="002060"/>
        </w:rPr>
      </w:pPr>
      <w:r w:rsidRPr="005F7168">
        <w:rPr>
          <w:rStyle w:val="Aucun"/>
          <w:rFonts w:ascii="Verdana" w:hAnsi="Verdana"/>
          <w:b/>
          <w:bCs/>
          <w:color w:val="002060"/>
        </w:rPr>
        <w:t>OXYGENOTHERAPIE</w:t>
      </w:r>
    </w:p>
    <w:p w14:paraId="6C7A6847" w14:textId="3CFD5709" w:rsidR="0044536A" w:rsidRPr="005F7168" w:rsidRDefault="0044536A" w:rsidP="0052591A">
      <w:pPr>
        <w:pStyle w:val="Corps"/>
        <w:widowControl w:val="0"/>
        <w:rPr>
          <w:rFonts w:ascii="Verdana" w:eastAsia="Verdana" w:hAnsi="Verdana" w:cs="Verdana"/>
          <w:b/>
          <w:bCs/>
          <w:color w:val="002060"/>
        </w:rPr>
      </w:pPr>
      <w:r w:rsidRPr="005F7168">
        <w:rPr>
          <w:rFonts w:ascii="Verdana" w:hAnsi="Verdana"/>
          <w:b/>
          <w:bCs/>
          <w:color w:val="002060"/>
        </w:rPr>
        <w:t>Le recours à l’oxygénothérapie requiert le recours à un avis gériatrique (</w:t>
      </w:r>
      <w:r w:rsidR="0052591A" w:rsidRPr="005F7168">
        <w:rPr>
          <w:rFonts w:ascii="Verdana" w:hAnsi="Verdana"/>
          <w:b/>
          <w:bCs/>
          <w:color w:val="002060"/>
        </w:rPr>
        <w:t>plateforme/</w:t>
      </w:r>
      <w:r w:rsidRPr="005F7168">
        <w:rPr>
          <w:rFonts w:ascii="Verdana" w:hAnsi="Verdana"/>
          <w:b/>
          <w:bCs/>
          <w:color w:val="002060"/>
        </w:rPr>
        <w:t>hotline) pour discuter de l’indication d’une hospitalisation</w:t>
      </w:r>
    </w:p>
    <w:p w14:paraId="2EFF68A0" w14:textId="238F2D2E" w:rsidR="0044536A" w:rsidRPr="005F7168" w:rsidRDefault="0044536A" w:rsidP="0044536A">
      <w:pPr>
        <w:pStyle w:val="Corps"/>
        <w:widowControl w:val="0"/>
        <w:numPr>
          <w:ilvl w:val="1"/>
          <w:numId w:val="25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>Indication : SpO2 ≤</w:t>
      </w:r>
      <w:r w:rsidR="0052591A" w:rsidRPr="005F7168">
        <w:rPr>
          <w:rFonts w:ascii="Verdana" w:hAnsi="Verdana"/>
          <w:color w:val="002060"/>
        </w:rPr>
        <w:t xml:space="preserve"> </w:t>
      </w:r>
      <w:r w:rsidRPr="005F7168">
        <w:rPr>
          <w:rFonts w:ascii="Verdana" w:hAnsi="Verdana"/>
          <w:color w:val="002060"/>
        </w:rPr>
        <w:t>94% (≤</w:t>
      </w:r>
      <w:r w:rsidR="0052591A" w:rsidRPr="005F7168">
        <w:rPr>
          <w:rFonts w:ascii="Verdana" w:hAnsi="Verdana"/>
          <w:color w:val="002060"/>
        </w:rPr>
        <w:t xml:space="preserve"> </w:t>
      </w:r>
      <w:r w:rsidRPr="005F7168">
        <w:rPr>
          <w:rFonts w:ascii="Verdana" w:hAnsi="Verdana"/>
          <w:color w:val="002060"/>
        </w:rPr>
        <w:t>90% pour les patients BPCO</w:t>
      </w:r>
      <w:r w:rsidR="00740250" w:rsidRPr="005F7168">
        <w:rPr>
          <w:rFonts w:ascii="Verdana" w:hAnsi="Verdana"/>
          <w:color w:val="002060"/>
        </w:rPr>
        <w:t>/IRC</w:t>
      </w:r>
      <w:r w:rsidRPr="005F7168">
        <w:rPr>
          <w:rFonts w:ascii="Verdana" w:hAnsi="Verdana"/>
          <w:color w:val="002060"/>
        </w:rPr>
        <w:t>)</w:t>
      </w:r>
    </w:p>
    <w:p w14:paraId="175D8D48" w14:textId="310BA9FF" w:rsidR="0044536A" w:rsidRPr="005F7168" w:rsidRDefault="0044536A" w:rsidP="0044536A">
      <w:pPr>
        <w:pStyle w:val="Corps"/>
        <w:widowControl w:val="0"/>
        <w:numPr>
          <w:ilvl w:val="1"/>
          <w:numId w:val="25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>Débit adapté au maintien d</w:t>
      </w:r>
      <w:r w:rsidRPr="005F7168">
        <w:rPr>
          <w:rFonts w:ascii="Verdana" w:hAnsi="Verdana"/>
          <w:color w:val="002060"/>
          <w:rtl/>
        </w:rPr>
        <w:t>’</w:t>
      </w:r>
      <w:r w:rsidRPr="005F7168">
        <w:rPr>
          <w:rFonts w:ascii="Verdana" w:hAnsi="Verdana"/>
          <w:color w:val="002060"/>
        </w:rPr>
        <w:t xml:space="preserve">une saturation </w:t>
      </w:r>
      <w:r w:rsidR="00740250" w:rsidRPr="005F7168">
        <w:rPr>
          <w:rFonts w:ascii="Verdana" w:hAnsi="Verdana"/>
          <w:color w:val="002060"/>
        </w:rPr>
        <w:t xml:space="preserve">cible </w:t>
      </w:r>
      <w:r w:rsidRPr="005F7168">
        <w:rPr>
          <w:rFonts w:ascii="Verdana" w:hAnsi="Verdana"/>
          <w:color w:val="002060"/>
        </w:rPr>
        <w:t>S</w:t>
      </w:r>
      <w:r w:rsidR="00740250" w:rsidRPr="005F7168">
        <w:rPr>
          <w:rFonts w:ascii="Verdana" w:hAnsi="Verdana"/>
          <w:color w:val="002060"/>
        </w:rPr>
        <w:t>p</w:t>
      </w:r>
      <w:r w:rsidRPr="005F7168">
        <w:rPr>
          <w:rFonts w:ascii="Verdana" w:hAnsi="Verdana"/>
          <w:color w:val="002060"/>
        </w:rPr>
        <w:t>aO2 &gt;</w:t>
      </w:r>
      <w:r w:rsidR="0052591A" w:rsidRPr="005F7168">
        <w:rPr>
          <w:rFonts w:ascii="Verdana" w:hAnsi="Verdana"/>
          <w:color w:val="002060"/>
        </w:rPr>
        <w:t xml:space="preserve"> </w:t>
      </w:r>
      <w:r w:rsidR="007F3BDC" w:rsidRPr="005F7168">
        <w:rPr>
          <w:rFonts w:ascii="Verdana" w:hAnsi="Verdana"/>
          <w:color w:val="002060"/>
        </w:rPr>
        <w:t xml:space="preserve">entre </w:t>
      </w:r>
      <w:r w:rsidR="00A503E1" w:rsidRPr="005F7168">
        <w:rPr>
          <w:rFonts w:ascii="Verdana" w:hAnsi="Verdana"/>
          <w:color w:val="002060"/>
        </w:rPr>
        <w:t xml:space="preserve">92 </w:t>
      </w:r>
      <w:r w:rsidR="007F3BDC" w:rsidRPr="005F7168">
        <w:rPr>
          <w:rFonts w:ascii="Verdana" w:hAnsi="Verdana"/>
          <w:color w:val="002060"/>
        </w:rPr>
        <w:t xml:space="preserve">et </w:t>
      </w:r>
      <w:r w:rsidR="00A503E1" w:rsidRPr="005F7168">
        <w:rPr>
          <w:rFonts w:ascii="Verdana" w:hAnsi="Verdana"/>
          <w:color w:val="002060"/>
        </w:rPr>
        <w:t>96</w:t>
      </w:r>
      <w:r w:rsidRPr="005F7168">
        <w:rPr>
          <w:rFonts w:ascii="Verdana" w:hAnsi="Verdana"/>
          <w:color w:val="002060"/>
        </w:rPr>
        <w:t>% (</w:t>
      </w:r>
      <w:r w:rsidR="007F3BDC" w:rsidRPr="005F7168">
        <w:rPr>
          <w:rFonts w:ascii="Verdana" w:hAnsi="Verdana"/>
          <w:color w:val="002060"/>
        </w:rPr>
        <w:t>entre</w:t>
      </w:r>
      <w:r w:rsidR="0052591A" w:rsidRPr="005F7168">
        <w:rPr>
          <w:rFonts w:ascii="Verdana" w:hAnsi="Verdana"/>
          <w:color w:val="002060"/>
        </w:rPr>
        <w:t xml:space="preserve"> </w:t>
      </w:r>
      <w:r w:rsidR="00A503E1" w:rsidRPr="005F7168">
        <w:rPr>
          <w:rFonts w:ascii="Verdana" w:hAnsi="Verdana"/>
          <w:color w:val="002060"/>
        </w:rPr>
        <w:t>88</w:t>
      </w:r>
      <w:r w:rsidR="007F3BDC" w:rsidRPr="005F7168">
        <w:rPr>
          <w:rFonts w:ascii="Verdana" w:hAnsi="Verdana"/>
          <w:color w:val="002060"/>
        </w:rPr>
        <w:t xml:space="preserve"> et </w:t>
      </w:r>
      <w:r w:rsidR="00A503E1" w:rsidRPr="005F7168">
        <w:rPr>
          <w:rFonts w:ascii="Verdana" w:hAnsi="Verdana"/>
          <w:color w:val="002060"/>
        </w:rPr>
        <w:t>92</w:t>
      </w:r>
      <w:r w:rsidRPr="005F7168">
        <w:rPr>
          <w:rFonts w:ascii="Verdana" w:hAnsi="Verdana"/>
          <w:color w:val="002060"/>
        </w:rPr>
        <w:t>%</w:t>
      </w:r>
      <w:r w:rsidR="0052591A" w:rsidRPr="005F7168">
        <w:rPr>
          <w:rFonts w:ascii="Verdana" w:hAnsi="Verdana"/>
          <w:color w:val="002060"/>
        </w:rPr>
        <w:t xml:space="preserve"> si BPCO</w:t>
      </w:r>
      <w:r w:rsidR="00740250" w:rsidRPr="005F7168">
        <w:rPr>
          <w:rFonts w:ascii="Verdana" w:hAnsi="Verdana"/>
          <w:color w:val="002060"/>
        </w:rPr>
        <w:t>/IR</w:t>
      </w:r>
      <w:r w:rsidR="007F3BDC" w:rsidRPr="005F7168">
        <w:rPr>
          <w:rFonts w:ascii="Verdana" w:hAnsi="Verdana"/>
          <w:color w:val="002060"/>
        </w:rPr>
        <w:t>C</w:t>
      </w:r>
      <w:r w:rsidRPr="005F7168">
        <w:rPr>
          <w:rFonts w:ascii="Verdana" w:hAnsi="Verdana"/>
          <w:color w:val="002060"/>
        </w:rPr>
        <w:t>) en débutant à 2l/mn</w:t>
      </w:r>
    </w:p>
    <w:p w14:paraId="7B01BDBF" w14:textId="278565BE" w:rsidR="0044536A" w:rsidRPr="005F7168" w:rsidRDefault="0044536A" w:rsidP="0044536A">
      <w:pPr>
        <w:pStyle w:val="Corps"/>
        <w:widowControl w:val="0"/>
        <w:numPr>
          <w:ilvl w:val="1"/>
          <w:numId w:val="27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 xml:space="preserve">Lunettes jusqu’à un débit de </w:t>
      </w:r>
      <w:r w:rsidR="00740250" w:rsidRPr="005F7168">
        <w:rPr>
          <w:rFonts w:ascii="Verdana" w:hAnsi="Verdana"/>
          <w:color w:val="002060"/>
        </w:rPr>
        <w:t>4-6l</w:t>
      </w:r>
      <w:r w:rsidRPr="005F7168">
        <w:rPr>
          <w:rFonts w:ascii="Verdana" w:hAnsi="Verdana"/>
          <w:color w:val="002060"/>
        </w:rPr>
        <w:t>/min</w:t>
      </w:r>
    </w:p>
    <w:p w14:paraId="0CD94A3E" w14:textId="439CF627" w:rsidR="0044536A" w:rsidRPr="005F7168" w:rsidRDefault="0044536A" w:rsidP="0044536A">
      <w:pPr>
        <w:pStyle w:val="Corps"/>
        <w:widowControl w:val="0"/>
        <w:numPr>
          <w:ilvl w:val="1"/>
          <w:numId w:val="27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>Masque si  débit &gt;</w:t>
      </w:r>
      <w:r w:rsidR="00740250" w:rsidRPr="005F7168">
        <w:rPr>
          <w:rFonts w:ascii="Verdana" w:hAnsi="Verdana"/>
          <w:color w:val="002060"/>
        </w:rPr>
        <w:t>4-6</w:t>
      </w:r>
      <w:r w:rsidRPr="005F7168">
        <w:rPr>
          <w:rFonts w:ascii="Verdana" w:hAnsi="Verdana"/>
          <w:color w:val="002060"/>
        </w:rPr>
        <w:t xml:space="preserve"> l/min  et acceptation par le résident</w:t>
      </w:r>
    </w:p>
    <w:p w14:paraId="0701D7C3" w14:textId="340C4F6F" w:rsidR="0044536A" w:rsidRPr="005F7168" w:rsidRDefault="0044536A" w:rsidP="0044536A">
      <w:pPr>
        <w:pStyle w:val="Corps"/>
        <w:widowControl w:val="0"/>
        <w:numPr>
          <w:ilvl w:val="0"/>
          <w:numId w:val="32"/>
        </w:numPr>
        <w:spacing w:after="0" w:line="240" w:lineRule="auto"/>
        <w:rPr>
          <w:rFonts w:ascii="Verdana" w:hAnsi="Verdana"/>
          <w:color w:val="002060"/>
        </w:rPr>
      </w:pPr>
      <w:proofErr w:type="spellStart"/>
      <w:r w:rsidRPr="005F7168">
        <w:rPr>
          <w:rFonts w:ascii="Verdana" w:hAnsi="Verdana"/>
          <w:color w:val="002060"/>
        </w:rPr>
        <w:t>Apr</w:t>
      </w:r>
      <w:proofErr w:type="spellEnd"/>
      <w:r w:rsidRPr="005F7168">
        <w:rPr>
          <w:rStyle w:val="Aucun"/>
          <w:rFonts w:ascii="Verdana" w:hAnsi="Verdana"/>
          <w:color w:val="002060"/>
        </w:rPr>
        <w:t>è</w:t>
      </w:r>
      <w:r w:rsidRPr="005F7168">
        <w:rPr>
          <w:rFonts w:ascii="Verdana" w:hAnsi="Verdana"/>
          <w:color w:val="002060"/>
        </w:rPr>
        <w:t>s d</w:t>
      </w:r>
      <w:r w:rsidRPr="005F7168">
        <w:rPr>
          <w:rStyle w:val="Aucun"/>
          <w:rFonts w:ascii="Verdana" w:hAnsi="Verdana"/>
          <w:color w:val="002060"/>
        </w:rPr>
        <w:t>é</w:t>
      </w:r>
      <w:proofErr w:type="spellStart"/>
      <w:r w:rsidRPr="005F7168">
        <w:rPr>
          <w:rFonts w:ascii="Verdana" w:hAnsi="Verdana"/>
          <w:color w:val="002060"/>
        </w:rPr>
        <w:t>cision</w:t>
      </w:r>
      <w:proofErr w:type="spellEnd"/>
      <w:r w:rsidRPr="005F7168">
        <w:rPr>
          <w:rFonts w:ascii="Verdana" w:hAnsi="Verdana"/>
          <w:color w:val="002060"/>
        </w:rPr>
        <w:t xml:space="preserve"> d</w:t>
      </w:r>
      <w:r w:rsidRPr="005F7168">
        <w:rPr>
          <w:rStyle w:val="Aucun"/>
          <w:rFonts w:ascii="Verdana" w:hAnsi="Verdana"/>
          <w:color w:val="002060"/>
        </w:rPr>
        <w:t>’</w:t>
      </w:r>
      <w:proofErr w:type="spellStart"/>
      <w:r w:rsidRPr="005F7168">
        <w:rPr>
          <w:rFonts w:ascii="Verdana" w:hAnsi="Verdana"/>
          <w:color w:val="002060"/>
        </w:rPr>
        <w:t>oxyg</w:t>
      </w:r>
      <w:proofErr w:type="spellEnd"/>
      <w:r w:rsidRPr="005F7168">
        <w:rPr>
          <w:rStyle w:val="Aucun"/>
          <w:rFonts w:ascii="Verdana" w:hAnsi="Verdana"/>
          <w:color w:val="002060"/>
        </w:rPr>
        <w:t>é</w:t>
      </w:r>
      <w:proofErr w:type="spellStart"/>
      <w:r w:rsidRPr="005F7168">
        <w:rPr>
          <w:rFonts w:ascii="Verdana" w:hAnsi="Verdana"/>
          <w:color w:val="002060"/>
        </w:rPr>
        <w:t>noth</w:t>
      </w:r>
      <w:proofErr w:type="spellEnd"/>
      <w:r w:rsidRPr="005F7168">
        <w:rPr>
          <w:rStyle w:val="Aucun"/>
          <w:rFonts w:ascii="Verdana" w:hAnsi="Verdana"/>
          <w:color w:val="002060"/>
        </w:rPr>
        <w:t>é</w:t>
      </w:r>
      <w:proofErr w:type="spellStart"/>
      <w:r w:rsidRPr="005F7168">
        <w:rPr>
          <w:rFonts w:ascii="Verdana" w:hAnsi="Verdana"/>
          <w:color w:val="002060"/>
        </w:rPr>
        <w:t>rapie</w:t>
      </w:r>
      <w:proofErr w:type="spellEnd"/>
      <w:r w:rsidRPr="005F7168">
        <w:rPr>
          <w:rFonts w:ascii="Verdana" w:hAnsi="Verdana"/>
          <w:color w:val="002060"/>
        </w:rPr>
        <w:t xml:space="preserve"> </w:t>
      </w:r>
      <w:r w:rsidRPr="005F7168">
        <w:rPr>
          <w:rStyle w:val="Aucun"/>
          <w:rFonts w:ascii="Verdana" w:hAnsi="Verdana"/>
          <w:color w:val="002060"/>
        </w:rPr>
        <w:t xml:space="preserve">à </w:t>
      </w:r>
      <w:r w:rsidRPr="005F7168">
        <w:rPr>
          <w:rFonts w:ascii="Verdana" w:hAnsi="Verdana"/>
          <w:color w:val="002060"/>
        </w:rPr>
        <w:t xml:space="preserve">domicile ou en EHPAD, </w:t>
      </w:r>
      <w:proofErr w:type="spellStart"/>
      <w:r w:rsidRPr="005F7168">
        <w:rPr>
          <w:rFonts w:ascii="Verdana" w:hAnsi="Verdana"/>
          <w:color w:val="002060"/>
        </w:rPr>
        <w:t>possibilit</w:t>
      </w:r>
      <w:proofErr w:type="spellEnd"/>
      <w:r w:rsidRPr="005F7168">
        <w:rPr>
          <w:rStyle w:val="Aucun"/>
          <w:rFonts w:ascii="Verdana" w:hAnsi="Verdana"/>
          <w:color w:val="002060"/>
        </w:rPr>
        <w:t xml:space="preserve">é  </w:t>
      </w:r>
      <w:proofErr w:type="spellStart"/>
      <w:r w:rsidRPr="005F7168">
        <w:rPr>
          <w:rStyle w:val="Aucun"/>
          <w:rFonts w:ascii="Verdana" w:hAnsi="Verdana"/>
          <w:color w:val="002060"/>
        </w:rPr>
        <w:t>d’augmenter</w:t>
      </w:r>
      <w:proofErr w:type="spellEnd"/>
      <w:r w:rsidRPr="005F7168">
        <w:rPr>
          <w:rStyle w:val="Aucun"/>
          <w:rFonts w:ascii="Verdana" w:hAnsi="Verdana"/>
          <w:color w:val="002060"/>
        </w:rPr>
        <w:t xml:space="preserve"> le </w:t>
      </w:r>
      <w:proofErr w:type="spellStart"/>
      <w:r w:rsidRPr="005F7168">
        <w:rPr>
          <w:rStyle w:val="Aucun"/>
          <w:rFonts w:ascii="Verdana" w:hAnsi="Verdana"/>
          <w:color w:val="002060"/>
        </w:rPr>
        <w:t>débit</w:t>
      </w:r>
      <w:proofErr w:type="spellEnd"/>
      <w:r w:rsidRPr="005F7168">
        <w:rPr>
          <w:rStyle w:val="Aucun"/>
          <w:rFonts w:ascii="Verdana" w:hAnsi="Verdana"/>
          <w:color w:val="002060"/>
        </w:rPr>
        <w:t xml:space="preserve"> </w:t>
      </w:r>
      <w:proofErr w:type="spellStart"/>
      <w:r w:rsidRPr="005F7168">
        <w:rPr>
          <w:rFonts w:ascii="Verdana" w:hAnsi="Verdana"/>
          <w:color w:val="002060"/>
        </w:rPr>
        <w:t>jusqu</w:t>
      </w:r>
      <w:proofErr w:type="spellEnd"/>
      <w:r w:rsidRPr="005F7168">
        <w:rPr>
          <w:rStyle w:val="Aucun"/>
          <w:rFonts w:ascii="Verdana" w:hAnsi="Verdana"/>
          <w:color w:val="002060"/>
        </w:rPr>
        <w:t xml:space="preserve">’à </w:t>
      </w:r>
      <w:r w:rsidRPr="005F7168">
        <w:rPr>
          <w:rFonts w:ascii="Verdana" w:hAnsi="Verdana"/>
          <w:color w:val="002060"/>
        </w:rPr>
        <w:t>9l/mn pour confort</w:t>
      </w:r>
    </w:p>
    <w:p w14:paraId="23CF809A" w14:textId="3BCD053D" w:rsidR="00A74774" w:rsidRPr="005F7168" w:rsidRDefault="00A74774" w:rsidP="00D8412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2060"/>
          <w:sz w:val="22"/>
          <w:szCs w:val="22"/>
        </w:rPr>
      </w:pPr>
    </w:p>
    <w:p w14:paraId="406F5FE5" w14:textId="5F657356" w:rsidR="00FA51B3" w:rsidRPr="005F7168" w:rsidRDefault="00FA51B3" w:rsidP="00FA51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Times New Roman"/>
          <w:b/>
          <w:color w:val="002060"/>
          <w:sz w:val="22"/>
          <w:szCs w:val="22"/>
        </w:rPr>
      </w:pPr>
      <w:r w:rsidRPr="005F7168">
        <w:rPr>
          <w:rFonts w:ascii="Verdana" w:hAnsi="Verdana" w:cs="Times New Roman"/>
          <w:b/>
          <w:color w:val="002060"/>
          <w:sz w:val="22"/>
          <w:szCs w:val="22"/>
        </w:rPr>
        <w:t xml:space="preserve">AEROSOLS : INTERDITS </w:t>
      </w:r>
    </w:p>
    <w:p w14:paraId="0BBEBC45" w14:textId="653E2C56" w:rsidR="00FA51B3" w:rsidRPr="005F7168" w:rsidRDefault="00740250" w:rsidP="00740250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Times New Roman"/>
          <w:color w:val="002060"/>
          <w:sz w:val="22"/>
          <w:szCs w:val="22"/>
        </w:rPr>
      </w:pPr>
      <w:r w:rsidRPr="005F7168">
        <w:rPr>
          <w:rFonts w:ascii="Verdana" w:hAnsi="Verdana" w:cs="Times New Roman"/>
          <w:color w:val="002060"/>
          <w:sz w:val="22"/>
          <w:szCs w:val="22"/>
        </w:rPr>
        <w:t>E</w:t>
      </w:r>
      <w:r w:rsidR="00FA51B3" w:rsidRPr="005F7168">
        <w:rPr>
          <w:rFonts w:ascii="Verdana" w:hAnsi="Verdana" w:cs="Times New Roman"/>
          <w:color w:val="002060"/>
          <w:sz w:val="22"/>
          <w:szCs w:val="22"/>
        </w:rPr>
        <w:t>xcepté chez les patients asthmatiques</w:t>
      </w:r>
      <w:r w:rsidRPr="005F7168">
        <w:rPr>
          <w:rFonts w:ascii="Verdana" w:hAnsi="Verdana" w:cs="Times New Roman"/>
          <w:color w:val="002060"/>
          <w:sz w:val="22"/>
          <w:szCs w:val="22"/>
        </w:rPr>
        <w:t>/BPCO/IRC</w:t>
      </w:r>
      <w:r w:rsidR="00FA51B3" w:rsidRPr="005F7168">
        <w:rPr>
          <w:rFonts w:ascii="Verdana" w:hAnsi="Verdana" w:cs="Times New Roman"/>
          <w:color w:val="002060"/>
          <w:sz w:val="22"/>
          <w:szCs w:val="22"/>
        </w:rPr>
        <w:t xml:space="preserve"> chez lesquels les </w:t>
      </w:r>
      <w:r w:rsidRPr="005F7168">
        <w:rPr>
          <w:rFonts w:ascii="Verdana" w:hAnsi="Verdana" w:cs="Times New Roman"/>
          <w:color w:val="002060"/>
          <w:sz w:val="22"/>
          <w:szCs w:val="22"/>
        </w:rPr>
        <w:t xml:space="preserve"> traitements </w:t>
      </w:r>
      <w:r w:rsidR="00FA51B3" w:rsidRPr="005F7168">
        <w:rPr>
          <w:rFonts w:ascii="Verdana" w:hAnsi="Verdana" w:cs="Times New Roman"/>
          <w:color w:val="002060"/>
          <w:sz w:val="22"/>
          <w:szCs w:val="22"/>
        </w:rPr>
        <w:t>inhalés ne doivent pas être arrêtés</w:t>
      </w:r>
    </w:p>
    <w:p w14:paraId="2E7BA05D" w14:textId="437A7C8D" w:rsidR="00740250" w:rsidRPr="005F7168" w:rsidRDefault="00740250" w:rsidP="00740250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Times New Roman"/>
          <w:color w:val="002060"/>
          <w:sz w:val="22"/>
          <w:szCs w:val="22"/>
        </w:rPr>
      </w:pPr>
      <w:r w:rsidRPr="005F7168">
        <w:rPr>
          <w:rFonts w:ascii="Verdana" w:hAnsi="Verdana" w:cs="Times New Roman"/>
          <w:color w:val="002060"/>
          <w:sz w:val="22"/>
          <w:szCs w:val="22"/>
        </w:rPr>
        <w:t>Avec mesures de protections adéquates pour le personnel</w:t>
      </w:r>
    </w:p>
    <w:p w14:paraId="4C186848" w14:textId="73932C4E" w:rsidR="00FA51B3" w:rsidRPr="005F7168" w:rsidRDefault="00FA51B3" w:rsidP="00D8412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2060"/>
          <w:sz w:val="22"/>
          <w:szCs w:val="22"/>
        </w:rPr>
      </w:pPr>
    </w:p>
    <w:p w14:paraId="7017A85E" w14:textId="56A31702" w:rsidR="00FD2898" w:rsidRPr="005F7168" w:rsidRDefault="00FD2898" w:rsidP="00D8412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2060"/>
          <w:sz w:val="22"/>
          <w:szCs w:val="22"/>
        </w:rPr>
      </w:pPr>
    </w:p>
    <w:p w14:paraId="49B6811E" w14:textId="77777777" w:rsidR="00FD2898" w:rsidRPr="005F7168" w:rsidRDefault="00FD2898" w:rsidP="00D8412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2060"/>
          <w:sz w:val="22"/>
          <w:szCs w:val="22"/>
        </w:rPr>
      </w:pPr>
    </w:p>
    <w:p w14:paraId="641407DB" w14:textId="77777777" w:rsidR="001A4792" w:rsidRPr="005F7168" w:rsidRDefault="001A4792" w:rsidP="00D8412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2060"/>
          <w:sz w:val="22"/>
          <w:szCs w:val="22"/>
        </w:rPr>
      </w:pPr>
    </w:p>
    <w:p w14:paraId="1CA61801" w14:textId="1A150418" w:rsidR="0044536A" w:rsidRPr="005F7168" w:rsidRDefault="0044536A" w:rsidP="00FA51B3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ucun"/>
          <w:rFonts w:ascii="Verdana" w:eastAsia="Verdana" w:hAnsi="Verdana" w:cs="Verdana"/>
          <w:b/>
          <w:bCs/>
          <w:color w:val="002060"/>
        </w:rPr>
      </w:pPr>
      <w:r w:rsidRPr="005F7168">
        <w:rPr>
          <w:rStyle w:val="Aucun"/>
          <w:rFonts w:ascii="Verdana" w:hAnsi="Verdana"/>
          <w:b/>
          <w:bCs/>
          <w:color w:val="002060"/>
        </w:rPr>
        <w:lastRenderedPageBreak/>
        <w:t>CORTICOTHERAPIE </w:t>
      </w:r>
    </w:p>
    <w:p w14:paraId="60481315" w14:textId="77777777" w:rsidR="0044536A" w:rsidRPr="005F7168" w:rsidRDefault="0044536A" w:rsidP="0044536A">
      <w:pPr>
        <w:pStyle w:val="Corps"/>
        <w:widowControl w:val="0"/>
        <w:numPr>
          <w:ilvl w:val="1"/>
          <w:numId w:val="32"/>
        </w:numPr>
        <w:spacing w:after="0" w:line="240" w:lineRule="auto"/>
        <w:rPr>
          <w:rFonts w:ascii="Verdana" w:hAnsi="Verdana"/>
          <w:b/>
          <w:bCs/>
          <w:color w:val="002060"/>
        </w:rPr>
      </w:pPr>
      <w:r w:rsidRPr="005F7168">
        <w:rPr>
          <w:rFonts w:ascii="Verdana" w:hAnsi="Verdana"/>
          <w:b/>
          <w:bCs/>
          <w:color w:val="002060"/>
        </w:rPr>
        <w:t xml:space="preserve">Indication : </w:t>
      </w:r>
    </w:p>
    <w:p w14:paraId="4810F381" w14:textId="176D0563" w:rsidR="0044536A" w:rsidRPr="005F7168" w:rsidRDefault="0044536A" w:rsidP="0044536A">
      <w:pPr>
        <w:pStyle w:val="Corps"/>
        <w:widowControl w:val="0"/>
        <w:numPr>
          <w:ilvl w:val="2"/>
          <w:numId w:val="32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>SaO2</w:t>
      </w:r>
      <w:r w:rsidR="0052591A" w:rsidRPr="005F7168">
        <w:rPr>
          <w:rFonts w:ascii="Verdana" w:hAnsi="Verdana"/>
          <w:color w:val="002060"/>
        </w:rPr>
        <w:t xml:space="preserve"> </w:t>
      </w:r>
      <w:r w:rsidRPr="005F7168">
        <w:rPr>
          <w:rFonts w:ascii="Verdana" w:hAnsi="Verdana"/>
          <w:color w:val="002060"/>
        </w:rPr>
        <w:t>&lt;</w:t>
      </w:r>
      <w:r w:rsidR="0052591A" w:rsidRPr="005F7168">
        <w:rPr>
          <w:rFonts w:ascii="Verdana" w:hAnsi="Verdana"/>
          <w:color w:val="002060"/>
        </w:rPr>
        <w:t xml:space="preserve"> </w:t>
      </w:r>
      <w:r w:rsidR="007F3BDC" w:rsidRPr="005F7168">
        <w:rPr>
          <w:rFonts w:ascii="Verdana" w:hAnsi="Verdana"/>
          <w:color w:val="002060"/>
        </w:rPr>
        <w:t xml:space="preserve">à </w:t>
      </w:r>
      <w:r w:rsidRPr="005F7168">
        <w:rPr>
          <w:rFonts w:ascii="Verdana" w:hAnsi="Verdana"/>
          <w:color w:val="002060"/>
        </w:rPr>
        <w:t>94%</w:t>
      </w:r>
      <w:r w:rsidRPr="005F7168">
        <w:rPr>
          <w:rStyle w:val="Aucun"/>
          <w:rFonts w:ascii="Verdana" w:hAnsi="Verdana"/>
          <w:color w:val="002060"/>
          <w:u w:color="FF0000"/>
        </w:rPr>
        <w:t xml:space="preserve"> </w:t>
      </w:r>
      <w:proofErr w:type="spellStart"/>
      <w:r w:rsidR="00AA78D6" w:rsidRPr="005F7168">
        <w:rPr>
          <w:rStyle w:val="Aucun"/>
          <w:rFonts w:ascii="Verdana" w:hAnsi="Verdana"/>
          <w:color w:val="002060"/>
          <w:u w:color="FF0000"/>
        </w:rPr>
        <w:t>ou</w:t>
      </w:r>
      <w:proofErr w:type="spellEnd"/>
      <w:r w:rsidR="00AA78D6" w:rsidRPr="005F7168">
        <w:rPr>
          <w:rStyle w:val="Aucun"/>
          <w:rFonts w:ascii="Verdana" w:hAnsi="Verdana"/>
          <w:color w:val="002060"/>
          <w:u w:color="FF0000"/>
        </w:rPr>
        <w:t xml:space="preserve"> 90%</w:t>
      </w:r>
      <w:r w:rsidR="007F3BDC" w:rsidRPr="005F7168">
        <w:rPr>
          <w:rStyle w:val="Aucun"/>
          <w:rFonts w:ascii="Verdana" w:hAnsi="Verdana"/>
          <w:color w:val="002060"/>
          <w:u w:color="FF0000"/>
        </w:rPr>
        <w:t xml:space="preserve"> </w:t>
      </w:r>
      <w:proofErr w:type="spellStart"/>
      <w:r w:rsidR="00AA78D6" w:rsidRPr="005F7168">
        <w:rPr>
          <w:rStyle w:val="Aucun"/>
          <w:rFonts w:ascii="Verdana" w:hAnsi="Verdana"/>
          <w:color w:val="002060"/>
          <w:u w:color="FF0000"/>
        </w:rPr>
        <w:t>pour</w:t>
      </w:r>
      <w:proofErr w:type="spellEnd"/>
      <w:r w:rsidR="00AA78D6" w:rsidRPr="005F7168">
        <w:rPr>
          <w:rStyle w:val="Aucun"/>
          <w:rFonts w:ascii="Verdana" w:hAnsi="Verdana"/>
          <w:color w:val="002060"/>
          <w:u w:color="FF0000"/>
        </w:rPr>
        <w:t xml:space="preserve"> </w:t>
      </w:r>
      <w:r w:rsidR="007F3BDC" w:rsidRPr="005F7168">
        <w:rPr>
          <w:rStyle w:val="Aucun"/>
          <w:rFonts w:ascii="Verdana" w:hAnsi="Verdana"/>
          <w:color w:val="002060"/>
          <w:u w:color="FF0000"/>
        </w:rPr>
        <w:t xml:space="preserve">les </w:t>
      </w:r>
      <w:r w:rsidR="00AA78D6" w:rsidRPr="005F7168">
        <w:rPr>
          <w:rStyle w:val="Aucun"/>
          <w:rFonts w:ascii="Verdana" w:hAnsi="Verdana"/>
          <w:color w:val="002060"/>
          <w:u w:color="FF0000"/>
        </w:rPr>
        <w:t>BPCO/IRC</w:t>
      </w:r>
    </w:p>
    <w:p w14:paraId="4D5A84C3" w14:textId="19A6B048" w:rsidR="0044536A" w:rsidRPr="005F7168" w:rsidRDefault="0052591A" w:rsidP="0044536A">
      <w:pPr>
        <w:pStyle w:val="Corps"/>
        <w:widowControl w:val="0"/>
        <w:numPr>
          <w:ilvl w:val="2"/>
          <w:numId w:val="32"/>
        </w:numPr>
        <w:spacing w:after="0" w:line="240" w:lineRule="auto"/>
        <w:rPr>
          <w:rStyle w:val="Aucun"/>
          <w:rFonts w:ascii="Verdana" w:hAnsi="Verdana"/>
          <w:color w:val="002060"/>
          <w:lang w:val="fr-FR"/>
        </w:rPr>
      </w:pPr>
      <w:r w:rsidRPr="005F7168">
        <w:rPr>
          <w:rStyle w:val="Aucun"/>
          <w:rFonts w:ascii="Verdana" w:hAnsi="Verdana"/>
          <w:color w:val="002060"/>
          <w:u w:color="FF0000"/>
        </w:rPr>
        <w:t>N</w:t>
      </w:r>
      <w:r w:rsidR="0044536A" w:rsidRPr="005F7168">
        <w:rPr>
          <w:rStyle w:val="Aucun"/>
          <w:rFonts w:ascii="Verdana" w:hAnsi="Verdana"/>
          <w:color w:val="002060"/>
          <w:u w:color="FF0000"/>
        </w:rPr>
        <w:t xml:space="preserve">on </w:t>
      </w:r>
      <w:proofErr w:type="spellStart"/>
      <w:r w:rsidR="0044536A" w:rsidRPr="005F7168">
        <w:rPr>
          <w:rStyle w:val="Aucun"/>
          <w:rFonts w:ascii="Verdana" w:hAnsi="Verdana"/>
          <w:color w:val="002060"/>
          <w:u w:color="FF0000"/>
        </w:rPr>
        <w:t>possibilité</w:t>
      </w:r>
      <w:proofErr w:type="spellEnd"/>
      <w:r w:rsidR="0044536A" w:rsidRPr="005F7168">
        <w:rPr>
          <w:rStyle w:val="Aucun"/>
          <w:rFonts w:ascii="Verdana" w:hAnsi="Verdana"/>
          <w:color w:val="002060"/>
          <w:u w:color="FF0000"/>
        </w:rPr>
        <w:t xml:space="preserve"> </w:t>
      </w:r>
      <w:proofErr w:type="spellStart"/>
      <w:r w:rsidR="0044536A" w:rsidRPr="005F7168">
        <w:rPr>
          <w:rStyle w:val="Aucun"/>
          <w:rFonts w:ascii="Verdana" w:hAnsi="Verdana"/>
          <w:color w:val="002060"/>
          <w:u w:color="FF0000"/>
        </w:rPr>
        <w:t>d’hospitalisation</w:t>
      </w:r>
      <w:proofErr w:type="spellEnd"/>
    </w:p>
    <w:p w14:paraId="2AC58503" w14:textId="060088B4" w:rsidR="00AA78D6" w:rsidRPr="005F7168" w:rsidRDefault="00AA78D6" w:rsidP="0044536A">
      <w:pPr>
        <w:pStyle w:val="Corps"/>
        <w:widowControl w:val="0"/>
        <w:numPr>
          <w:ilvl w:val="2"/>
          <w:numId w:val="32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>Discussion au cas par cas chez les patients de plus de 70 ans</w:t>
      </w:r>
    </w:p>
    <w:p w14:paraId="24A41212" w14:textId="2F77359A" w:rsidR="0044536A" w:rsidRPr="005F7168" w:rsidRDefault="0052591A" w:rsidP="0044536A">
      <w:pPr>
        <w:pStyle w:val="Corps"/>
        <w:widowControl w:val="0"/>
        <w:numPr>
          <w:ilvl w:val="1"/>
          <w:numId w:val="32"/>
        </w:numPr>
        <w:spacing w:after="0" w:line="240" w:lineRule="auto"/>
        <w:rPr>
          <w:rFonts w:ascii="Verdana" w:hAnsi="Verdana"/>
          <w:b/>
          <w:bCs/>
          <w:color w:val="002060"/>
        </w:rPr>
      </w:pPr>
      <w:proofErr w:type="spellStart"/>
      <w:r w:rsidRPr="005F7168">
        <w:rPr>
          <w:rStyle w:val="Aucun"/>
          <w:rFonts w:ascii="Verdana" w:hAnsi="Verdana"/>
          <w:b/>
          <w:bCs/>
          <w:color w:val="002060"/>
          <w:u w:color="212529"/>
        </w:rPr>
        <w:t>Molécules</w:t>
      </w:r>
      <w:proofErr w:type="spellEnd"/>
      <w:r w:rsidR="0044536A" w:rsidRPr="005F7168">
        <w:rPr>
          <w:rStyle w:val="Aucun"/>
          <w:rFonts w:ascii="Verdana" w:hAnsi="Verdana"/>
          <w:b/>
          <w:bCs/>
          <w:color w:val="002060"/>
          <w:u w:color="212529"/>
        </w:rPr>
        <w:t xml:space="preserve"> : </w:t>
      </w:r>
    </w:p>
    <w:p w14:paraId="4555FF3A" w14:textId="6E952267" w:rsidR="0044536A" w:rsidRPr="005F7168" w:rsidRDefault="0044536A" w:rsidP="0044536A">
      <w:pPr>
        <w:pStyle w:val="Corps"/>
        <w:widowControl w:val="0"/>
        <w:numPr>
          <w:ilvl w:val="2"/>
          <w:numId w:val="32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>D</w:t>
      </w:r>
      <w:proofErr w:type="spellStart"/>
      <w:r w:rsidRPr="005F7168">
        <w:rPr>
          <w:rStyle w:val="Aucun"/>
          <w:rFonts w:ascii="Verdana" w:hAnsi="Verdana"/>
          <w:color w:val="002060"/>
        </w:rPr>
        <w:t>examé</w:t>
      </w:r>
      <w:r w:rsidRPr="005F7168">
        <w:rPr>
          <w:rFonts w:ascii="Verdana" w:hAnsi="Verdana"/>
          <w:color w:val="002060"/>
        </w:rPr>
        <w:t>thasone</w:t>
      </w:r>
      <w:proofErr w:type="spellEnd"/>
      <w:r w:rsidRPr="005F7168">
        <w:rPr>
          <w:rStyle w:val="Aucun"/>
          <w:rFonts w:ascii="Verdana" w:hAnsi="Verdana"/>
          <w:color w:val="002060"/>
        </w:rPr>
        <w:t> </w:t>
      </w:r>
      <w:r w:rsidRPr="005F7168">
        <w:rPr>
          <w:rFonts w:ascii="Verdana" w:hAnsi="Verdana"/>
          <w:color w:val="002060"/>
        </w:rPr>
        <w:t>: 6 mg par jour (IV</w:t>
      </w:r>
      <w:r w:rsidR="00AA78D6" w:rsidRPr="005F7168">
        <w:rPr>
          <w:rFonts w:ascii="Verdana" w:hAnsi="Verdana"/>
          <w:color w:val="002060"/>
        </w:rPr>
        <w:t xml:space="preserve"> ou PO</w:t>
      </w:r>
      <w:r w:rsidRPr="005F7168">
        <w:rPr>
          <w:rFonts w:ascii="Verdana" w:hAnsi="Verdana"/>
          <w:color w:val="002060"/>
        </w:rPr>
        <w:t>)</w:t>
      </w:r>
    </w:p>
    <w:p w14:paraId="0F2D20E0" w14:textId="024420E6" w:rsidR="0044536A" w:rsidRPr="005F7168" w:rsidRDefault="0044536A" w:rsidP="0044536A">
      <w:pPr>
        <w:pStyle w:val="Corps"/>
        <w:widowControl w:val="0"/>
        <w:numPr>
          <w:ilvl w:val="2"/>
          <w:numId w:val="32"/>
        </w:numPr>
        <w:spacing w:after="0" w:line="240" w:lineRule="auto"/>
        <w:rPr>
          <w:rFonts w:ascii="Verdana" w:hAnsi="Verdana"/>
          <w:color w:val="002060"/>
        </w:rPr>
      </w:pPr>
      <w:proofErr w:type="spellStart"/>
      <w:r w:rsidRPr="005F7168">
        <w:rPr>
          <w:rFonts w:ascii="Verdana" w:hAnsi="Verdana"/>
          <w:color w:val="002060"/>
        </w:rPr>
        <w:t>Methylprednisolone</w:t>
      </w:r>
      <w:proofErr w:type="spellEnd"/>
      <w:r w:rsidR="0052591A" w:rsidRPr="005F7168">
        <w:rPr>
          <w:rFonts w:ascii="Verdana" w:hAnsi="Verdana"/>
          <w:color w:val="002060"/>
        </w:rPr>
        <w:t> :</w:t>
      </w:r>
    </w:p>
    <w:p w14:paraId="5152EBD1" w14:textId="77777777" w:rsidR="0044536A" w:rsidRPr="005F7168" w:rsidRDefault="0044536A" w:rsidP="0044536A">
      <w:pPr>
        <w:pStyle w:val="Corps"/>
        <w:widowControl w:val="0"/>
        <w:numPr>
          <w:ilvl w:val="3"/>
          <w:numId w:val="32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 xml:space="preserve">PO </w:t>
      </w:r>
      <w:proofErr w:type="spellStart"/>
      <w:r w:rsidRPr="005F7168">
        <w:rPr>
          <w:rFonts w:ascii="Verdana" w:hAnsi="Verdana"/>
          <w:color w:val="002060"/>
        </w:rPr>
        <w:t>Medrol</w:t>
      </w:r>
      <w:proofErr w:type="spellEnd"/>
      <w:r w:rsidRPr="005F7168">
        <w:rPr>
          <w:rFonts w:ascii="Verdana" w:hAnsi="Verdana"/>
          <w:color w:val="002060"/>
        </w:rPr>
        <w:t xml:space="preserve">° : 32 mg/j </w:t>
      </w:r>
    </w:p>
    <w:p w14:paraId="752DA4D6" w14:textId="77777777" w:rsidR="0044536A" w:rsidRPr="005F7168" w:rsidRDefault="0044536A" w:rsidP="0044536A">
      <w:pPr>
        <w:pStyle w:val="Corps"/>
        <w:widowControl w:val="0"/>
        <w:numPr>
          <w:ilvl w:val="3"/>
          <w:numId w:val="32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 xml:space="preserve">IV ou SC </w:t>
      </w:r>
      <w:proofErr w:type="spellStart"/>
      <w:r w:rsidRPr="005F7168">
        <w:rPr>
          <w:rFonts w:ascii="Verdana" w:hAnsi="Verdana"/>
          <w:color w:val="002060"/>
        </w:rPr>
        <w:t>Solumedrol</w:t>
      </w:r>
      <w:proofErr w:type="spellEnd"/>
      <w:r w:rsidRPr="005F7168">
        <w:rPr>
          <w:rFonts w:ascii="Verdana" w:hAnsi="Verdana"/>
          <w:color w:val="002060"/>
        </w:rPr>
        <w:t>° : 20 mg/j</w:t>
      </w:r>
    </w:p>
    <w:p w14:paraId="7319A5DE" w14:textId="77777777" w:rsidR="0044536A" w:rsidRPr="005F7168" w:rsidRDefault="0044536A" w:rsidP="0044536A">
      <w:pPr>
        <w:pStyle w:val="Corps"/>
        <w:widowControl w:val="0"/>
        <w:numPr>
          <w:ilvl w:val="2"/>
          <w:numId w:val="32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 xml:space="preserve">Prednisolone </w:t>
      </w:r>
    </w:p>
    <w:p w14:paraId="39FD26DE" w14:textId="77777777" w:rsidR="0044536A" w:rsidRPr="005F7168" w:rsidRDefault="0044536A" w:rsidP="0044536A">
      <w:pPr>
        <w:pStyle w:val="Corps"/>
        <w:widowControl w:val="0"/>
        <w:numPr>
          <w:ilvl w:val="3"/>
          <w:numId w:val="32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>PO Solupred°: 40 mg/j</w:t>
      </w:r>
    </w:p>
    <w:p w14:paraId="3FC8D7CF" w14:textId="77777777" w:rsidR="0044536A" w:rsidRPr="005F7168" w:rsidRDefault="0044536A" w:rsidP="0044536A">
      <w:pPr>
        <w:pStyle w:val="Corps"/>
        <w:widowControl w:val="0"/>
        <w:numPr>
          <w:ilvl w:val="2"/>
          <w:numId w:val="32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 xml:space="preserve">Prednisone  : </w:t>
      </w:r>
    </w:p>
    <w:p w14:paraId="170BECC7" w14:textId="20A5C49D" w:rsidR="0044536A" w:rsidRPr="005F7168" w:rsidRDefault="0044536A" w:rsidP="0044536A">
      <w:pPr>
        <w:pStyle w:val="Corps"/>
        <w:widowControl w:val="0"/>
        <w:numPr>
          <w:ilvl w:val="3"/>
          <w:numId w:val="32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>PO Cortancyl°</w:t>
      </w:r>
      <w:r w:rsidR="0052591A" w:rsidRPr="005F7168">
        <w:rPr>
          <w:rFonts w:ascii="Verdana" w:hAnsi="Verdana"/>
          <w:color w:val="002060"/>
        </w:rPr>
        <w:t xml:space="preserve"> : </w:t>
      </w:r>
      <w:r w:rsidRPr="005F7168">
        <w:rPr>
          <w:rFonts w:ascii="Verdana" w:hAnsi="Verdana"/>
          <w:color w:val="002060"/>
        </w:rPr>
        <w:t xml:space="preserve">40 mg/j </w:t>
      </w:r>
    </w:p>
    <w:p w14:paraId="3F875A32" w14:textId="127477CE" w:rsidR="0044536A" w:rsidRPr="005F7168" w:rsidRDefault="0044536A" w:rsidP="0044536A">
      <w:pPr>
        <w:pStyle w:val="Corps"/>
        <w:widowControl w:val="0"/>
        <w:numPr>
          <w:ilvl w:val="1"/>
          <w:numId w:val="32"/>
        </w:numPr>
        <w:spacing w:after="0" w:line="240" w:lineRule="auto"/>
        <w:rPr>
          <w:rFonts w:ascii="Verdana" w:hAnsi="Verdana"/>
          <w:b/>
          <w:bCs/>
          <w:color w:val="002060"/>
        </w:rPr>
      </w:pPr>
      <w:proofErr w:type="spellStart"/>
      <w:r w:rsidRPr="005F7168">
        <w:rPr>
          <w:rStyle w:val="Aucun"/>
          <w:rFonts w:ascii="Verdana" w:hAnsi="Verdana"/>
          <w:b/>
          <w:bCs/>
          <w:color w:val="002060"/>
          <w:u w:color="212529"/>
        </w:rPr>
        <w:t>Voie</w:t>
      </w:r>
      <w:proofErr w:type="spellEnd"/>
      <w:r w:rsidRPr="005F7168">
        <w:rPr>
          <w:rStyle w:val="Aucun"/>
          <w:rFonts w:ascii="Verdana" w:hAnsi="Verdana"/>
          <w:color w:val="002060"/>
          <w:u w:color="212529"/>
        </w:rPr>
        <w:t xml:space="preserve"> :</w:t>
      </w:r>
      <w:r w:rsidR="0052591A" w:rsidRPr="005F7168">
        <w:rPr>
          <w:rStyle w:val="Aucun"/>
          <w:rFonts w:ascii="Verdana" w:hAnsi="Verdana"/>
          <w:color w:val="002060"/>
          <w:u w:color="212529"/>
        </w:rPr>
        <w:t xml:space="preserve"> </w:t>
      </w:r>
      <w:proofErr w:type="spellStart"/>
      <w:r w:rsidRPr="005F7168">
        <w:rPr>
          <w:rStyle w:val="Aucun"/>
          <w:rFonts w:ascii="Verdana" w:hAnsi="Verdana"/>
          <w:color w:val="002060"/>
          <w:u w:color="212529"/>
        </w:rPr>
        <w:t>Privilégier</w:t>
      </w:r>
      <w:proofErr w:type="spellEnd"/>
      <w:r w:rsidRPr="005F7168">
        <w:rPr>
          <w:rStyle w:val="Aucun"/>
          <w:rFonts w:ascii="Verdana" w:hAnsi="Verdana"/>
          <w:color w:val="002060"/>
          <w:u w:color="212529"/>
        </w:rPr>
        <w:t xml:space="preserve"> </w:t>
      </w:r>
      <w:proofErr w:type="spellStart"/>
      <w:r w:rsidRPr="005F7168">
        <w:rPr>
          <w:rStyle w:val="Aucun"/>
          <w:rFonts w:ascii="Verdana" w:hAnsi="Verdana"/>
          <w:color w:val="002060"/>
          <w:u w:color="212529"/>
        </w:rPr>
        <w:t>voie</w:t>
      </w:r>
      <w:proofErr w:type="spellEnd"/>
      <w:r w:rsidRPr="005F7168">
        <w:rPr>
          <w:rStyle w:val="Aucun"/>
          <w:rFonts w:ascii="Verdana" w:hAnsi="Verdana"/>
          <w:color w:val="002060"/>
          <w:u w:color="212529"/>
        </w:rPr>
        <w:t xml:space="preserve"> orale</w:t>
      </w:r>
    </w:p>
    <w:p w14:paraId="58030334" w14:textId="1CF3DB1D" w:rsidR="00FA51B3" w:rsidRPr="005F7168" w:rsidRDefault="0044536A" w:rsidP="00FA51B3">
      <w:pPr>
        <w:pStyle w:val="Corps"/>
        <w:widowControl w:val="0"/>
        <w:numPr>
          <w:ilvl w:val="1"/>
          <w:numId w:val="32"/>
        </w:numPr>
        <w:spacing w:after="0" w:line="240" w:lineRule="auto"/>
        <w:rPr>
          <w:rStyle w:val="Aucun"/>
          <w:rFonts w:ascii="Verdana" w:hAnsi="Verdana"/>
          <w:b/>
          <w:bCs/>
          <w:color w:val="002060"/>
          <w:lang w:val="fr-FR"/>
        </w:rPr>
      </w:pPr>
      <w:proofErr w:type="spellStart"/>
      <w:r w:rsidRPr="005F7168">
        <w:rPr>
          <w:rStyle w:val="Aucun"/>
          <w:rFonts w:ascii="Verdana" w:hAnsi="Verdana"/>
          <w:b/>
          <w:bCs/>
          <w:color w:val="002060"/>
          <w:u w:color="212529"/>
        </w:rPr>
        <w:t>Durée</w:t>
      </w:r>
      <w:proofErr w:type="spellEnd"/>
      <w:r w:rsidRPr="005F7168">
        <w:rPr>
          <w:rStyle w:val="Aucun"/>
          <w:rFonts w:ascii="Verdana" w:hAnsi="Verdana"/>
          <w:color w:val="002060"/>
          <w:u w:color="212529"/>
        </w:rPr>
        <w:t xml:space="preserve"> :</w:t>
      </w:r>
      <w:r w:rsidRPr="005F7168">
        <w:rPr>
          <w:rStyle w:val="Aucun"/>
          <w:rFonts w:ascii="Verdana" w:hAnsi="Verdana"/>
          <w:color w:val="002060"/>
        </w:rPr>
        <w:t xml:space="preserve">10 </w:t>
      </w:r>
      <w:proofErr w:type="spellStart"/>
      <w:r w:rsidRPr="005F7168">
        <w:rPr>
          <w:rStyle w:val="Aucun"/>
          <w:rFonts w:ascii="Verdana" w:hAnsi="Verdana"/>
          <w:color w:val="002060"/>
        </w:rPr>
        <w:t>jours</w:t>
      </w:r>
      <w:proofErr w:type="spellEnd"/>
      <w:r w:rsidRPr="005F7168">
        <w:rPr>
          <w:rStyle w:val="Aucun"/>
          <w:rFonts w:ascii="Verdana" w:hAnsi="Verdana"/>
          <w:color w:val="002060"/>
        </w:rPr>
        <w:t xml:space="preserve"> </w:t>
      </w:r>
    </w:p>
    <w:p w14:paraId="6F736CA1" w14:textId="72E50BCF" w:rsidR="00FA51B3" w:rsidRPr="005F7168" w:rsidRDefault="00FA51B3" w:rsidP="00FA51B3">
      <w:pPr>
        <w:pStyle w:val="Corps"/>
        <w:widowControl w:val="0"/>
        <w:numPr>
          <w:ilvl w:val="1"/>
          <w:numId w:val="32"/>
        </w:numPr>
        <w:spacing w:after="0" w:line="240" w:lineRule="auto"/>
        <w:rPr>
          <w:rFonts w:ascii="Verdana" w:hAnsi="Verdana"/>
          <w:b/>
          <w:bCs/>
          <w:color w:val="002060"/>
        </w:rPr>
      </w:pPr>
      <w:r w:rsidRPr="005F7168">
        <w:rPr>
          <w:rFonts w:ascii="Verdana" w:hAnsi="Verdana"/>
          <w:color w:val="002060"/>
        </w:rPr>
        <w:t>Surveillance majorée si diabète préexistant</w:t>
      </w:r>
    </w:p>
    <w:p w14:paraId="402BE816" w14:textId="77777777" w:rsidR="00FA51B3" w:rsidRPr="005F7168" w:rsidRDefault="00FA51B3" w:rsidP="00FA51B3">
      <w:pPr>
        <w:pStyle w:val="Corps"/>
        <w:widowControl w:val="0"/>
        <w:spacing w:after="0" w:line="240" w:lineRule="auto"/>
        <w:ind w:left="756"/>
        <w:rPr>
          <w:rFonts w:ascii="Verdana" w:hAnsi="Verdana"/>
          <w:b/>
          <w:bCs/>
          <w:color w:val="002060"/>
        </w:rPr>
      </w:pPr>
    </w:p>
    <w:p w14:paraId="636D0EC8" w14:textId="069EB73D" w:rsidR="00391047" w:rsidRPr="005F7168" w:rsidRDefault="00391047" w:rsidP="00FA51B3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eastAsia="Verdana" w:hAnsi="Verdana" w:cs="Verdana"/>
          <w:color w:val="002060"/>
        </w:rPr>
      </w:pPr>
      <w:r w:rsidRPr="005F7168">
        <w:rPr>
          <w:rStyle w:val="Aucun"/>
          <w:rFonts w:ascii="Verdana" w:hAnsi="Verdana"/>
          <w:b/>
          <w:bCs/>
          <w:color w:val="002060"/>
        </w:rPr>
        <w:t xml:space="preserve">HYDRATATION </w:t>
      </w:r>
      <w:r w:rsidRPr="005F7168">
        <w:rPr>
          <w:rFonts w:ascii="Verdana" w:hAnsi="Verdana"/>
          <w:color w:val="002060"/>
        </w:rPr>
        <w:t xml:space="preserve">(IV ou </w:t>
      </w:r>
      <w:proofErr w:type="spellStart"/>
      <w:r w:rsidRPr="005F7168">
        <w:rPr>
          <w:rFonts w:ascii="Verdana" w:hAnsi="Verdana"/>
          <w:color w:val="002060"/>
        </w:rPr>
        <w:t>hypodermoclyse</w:t>
      </w:r>
      <w:proofErr w:type="spellEnd"/>
      <w:r w:rsidRPr="005F7168">
        <w:rPr>
          <w:rFonts w:ascii="Verdana" w:hAnsi="Verdana"/>
          <w:color w:val="002060"/>
        </w:rPr>
        <w:t>/SC)</w:t>
      </w:r>
    </w:p>
    <w:p w14:paraId="69DCF767" w14:textId="3DDD8C8B" w:rsidR="00391047" w:rsidRPr="005F7168" w:rsidRDefault="00391047" w:rsidP="00391047">
      <w:pPr>
        <w:pStyle w:val="Corps"/>
        <w:numPr>
          <w:ilvl w:val="1"/>
          <w:numId w:val="28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 xml:space="preserve">Envisager perfusion sous-cutanée si apport per os &lt; 1 litre/24h </w:t>
      </w:r>
    </w:p>
    <w:p w14:paraId="5D0C2812" w14:textId="77777777" w:rsidR="00391047" w:rsidRPr="005F7168" w:rsidRDefault="00391047" w:rsidP="00391047">
      <w:pPr>
        <w:pStyle w:val="Corps"/>
        <w:widowControl w:val="0"/>
        <w:numPr>
          <w:ilvl w:val="1"/>
          <w:numId w:val="28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 xml:space="preserve">G5 + 4 g de </w:t>
      </w:r>
      <w:proofErr w:type="spellStart"/>
      <w:r w:rsidRPr="005F7168">
        <w:rPr>
          <w:rFonts w:ascii="Verdana" w:hAnsi="Verdana"/>
          <w:color w:val="002060"/>
        </w:rPr>
        <w:t>NaCl</w:t>
      </w:r>
      <w:proofErr w:type="spellEnd"/>
      <w:r w:rsidRPr="005F7168">
        <w:rPr>
          <w:rFonts w:ascii="Verdana" w:hAnsi="Verdana"/>
          <w:color w:val="002060"/>
        </w:rPr>
        <w:t xml:space="preserve"> /l  (sans apport potassique)</w:t>
      </w:r>
    </w:p>
    <w:p w14:paraId="366A2BD5" w14:textId="77777777" w:rsidR="00391047" w:rsidRPr="005F7168" w:rsidRDefault="00391047" w:rsidP="00391047">
      <w:pPr>
        <w:pStyle w:val="Corps"/>
        <w:widowControl w:val="0"/>
        <w:numPr>
          <w:ilvl w:val="1"/>
          <w:numId w:val="28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>1000 cc la nuit</w:t>
      </w:r>
    </w:p>
    <w:p w14:paraId="2220566F" w14:textId="776594AC" w:rsidR="00391047" w:rsidRPr="005F7168" w:rsidRDefault="00391047" w:rsidP="00391047">
      <w:pPr>
        <w:pStyle w:val="Corps"/>
        <w:numPr>
          <w:ilvl w:val="1"/>
          <w:numId w:val="28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>Surveillance/adaptation des doses de diurétiques</w:t>
      </w:r>
    </w:p>
    <w:p w14:paraId="4DA0A1D0" w14:textId="77777777" w:rsidR="00391047" w:rsidRPr="005F7168" w:rsidRDefault="00391047" w:rsidP="00391047">
      <w:pPr>
        <w:pStyle w:val="Corps"/>
        <w:numPr>
          <w:ilvl w:val="1"/>
          <w:numId w:val="28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>Surveillance accrue si insuffisance cardiaque</w:t>
      </w:r>
    </w:p>
    <w:p w14:paraId="266C78F6" w14:textId="77777777" w:rsidR="00391047" w:rsidRPr="005F7168" w:rsidRDefault="00391047" w:rsidP="00391047">
      <w:pPr>
        <w:pStyle w:val="Corps"/>
        <w:rPr>
          <w:rFonts w:ascii="Verdana" w:eastAsia="Verdana" w:hAnsi="Verdana" w:cs="Verdana"/>
          <w:color w:val="002060"/>
        </w:rPr>
      </w:pPr>
    </w:p>
    <w:p w14:paraId="332F3216" w14:textId="34A1553A" w:rsidR="00FA51B3" w:rsidRPr="005F7168" w:rsidRDefault="00391047" w:rsidP="00FA51B3">
      <w:pPr>
        <w:pStyle w:val="Corps"/>
        <w:rPr>
          <w:rStyle w:val="Aucun"/>
          <w:rFonts w:ascii="Verdana" w:eastAsia="Verdana" w:hAnsi="Verdana" w:cs="Verdana"/>
          <w:color w:val="002060"/>
          <w:lang w:val="fr-FR"/>
        </w:rPr>
      </w:pPr>
      <w:r w:rsidRPr="005F7168">
        <w:rPr>
          <w:rFonts w:ascii="Verdana" w:eastAsia="Verdana" w:hAnsi="Verdana" w:cs="Verdana"/>
          <w:b/>
          <w:bCs/>
          <w:color w:val="002060"/>
        </w:rPr>
        <w:t>Attention</w:t>
      </w:r>
      <w:r w:rsidRPr="005F7168">
        <w:rPr>
          <w:rFonts w:ascii="Verdana" w:eastAsia="Verdana" w:hAnsi="Verdana" w:cs="Verdana"/>
          <w:color w:val="002060"/>
        </w:rPr>
        <w:t xml:space="preserve"> : toute </w:t>
      </w:r>
      <w:proofErr w:type="spellStart"/>
      <w:r w:rsidRPr="005F7168">
        <w:rPr>
          <w:rFonts w:ascii="Verdana" w:eastAsia="Verdana" w:hAnsi="Verdana" w:cs="Verdana"/>
          <w:color w:val="002060"/>
        </w:rPr>
        <w:t>hypernatrémie</w:t>
      </w:r>
      <w:proofErr w:type="spellEnd"/>
      <w:r w:rsidRPr="005F7168">
        <w:rPr>
          <w:rFonts w:ascii="Verdana" w:eastAsia="Verdana" w:hAnsi="Verdana" w:cs="Verdana"/>
          <w:color w:val="002060"/>
        </w:rPr>
        <w:t xml:space="preserve"> &gt;150 </w:t>
      </w:r>
      <w:proofErr w:type="spellStart"/>
      <w:r w:rsidRPr="005F7168">
        <w:rPr>
          <w:rFonts w:ascii="Verdana" w:eastAsia="Verdana" w:hAnsi="Verdana" w:cs="Verdana"/>
          <w:color w:val="002060"/>
        </w:rPr>
        <w:t>m</w:t>
      </w:r>
      <w:r w:rsidR="00565B87" w:rsidRPr="005F7168">
        <w:rPr>
          <w:rFonts w:ascii="Verdana" w:eastAsia="Verdana" w:hAnsi="Verdana" w:cs="Verdana"/>
          <w:color w:val="002060"/>
        </w:rPr>
        <w:t>mol</w:t>
      </w:r>
      <w:proofErr w:type="spellEnd"/>
      <w:r w:rsidRPr="005F7168">
        <w:rPr>
          <w:rFonts w:ascii="Verdana" w:eastAsia="Verdana" w:hAnsi="Verdana" w:cs="Verdana"/>
          <w:color w:val="002060"/>
        </w:rPr>
        <w:t>/l  nécessite une réhydratation intraveineuse (IV)</w:t>
      </w:r>
    </w:p>
    <w:p w14:paraId="497611A5" w14:textId="18133043" w:rsidR="0044536A" w:rsidRPr="005F7168" w:rsidRDefault="0044536A" w:rsidP="00FA51B3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ucun"/>
          <w:rFonts w:ascii="Verdana" w:eastAsia="Verdana" w:hAnsi="Verdana" w:cs="Verdana"/>
          <w:b/>
          <w:bCs/>
          <w:color w:val="002060"/>
        </w:rPr>
      </w:pPr>
      <w:r w:rsidRPr="005F7168">
        <w:rPr>
          <w:rStyle w:val="Aucun"/>
          <w:rFonts w:ascii="Verdana" w:hAnsi="Verdana"/>
          <w:b/>
          <w:bCs/>
          <w:color w:val="002060"/>
        </w:rPr>
        <w:t>ANTIBIOTHERAPIE :</w:t>
      </w:r>
      <w:r w:rsidR="00FA51B3" w:rsidRPr="005F7168">
        <w:rPr>
          <w:rStyle w:val="Aucun"/>
          <w:rFonts w:ascii="Verdana" w:eastAsia="Verdana" w:hAnsi="Verdana" w:cs="Verdana"/>
          <w:b/>
          <w:bCs/>
          <w:color w:val="002060"/>
        </w:rPr>
        <w:t xml:space="preserve"> </w:t>
      </w:r>
      <w:proofErr w:type="spellStart"/>
      <w:r w:rsidRPr="005F7168">
        <w:rPr>
          <w:rStyle w:val="Aucun"/>
          <w:rFonts w:ascii="Verdana" w:hAnsi="Verdana"/>
          <w:b/>
          <w:bCs/>
          <w:color w:val="002060"/>
        </w:rPr>
        <w:t>Pas</w:t>
      </w:r>
      <w:proofErr w:type="spellEnd"/>
      <w:r w:rsidRPr="005F7168">
        <w:rPr>
          <w:rStyle w:val="Aucun"/>
          <w:rFonts w:ascii="Verdana" w:hAnsi="Verdana"/>
          <w:b/>
          <w:bCs/>
          <w:color w:val="002060"/>
        </w:rPr>
        <w:t xml:space="preserve"> de </w:t>
      </w:r>
      <w:proofErr w:type="spellStart"/>
      <w:r w:rsidRPr="005F7168">
        <w:rPr>
          <w:rStyle w:val="Aucun"/>
          <w:rFonts w:ascii="Verdana" w:hAnsi="Verdana"/>
          <w:b/>
          <w:bCs/>
          <w:color w:val="002060"/>
        </w:rPr>
        <w:t>prescription</w:t>
      </w:r>
      <w:proofErr w:type="spellEnd"/>
      <w:r w:rsidRPr="005F7168">
        <w:rPr>
          <w:rStyle w:val="Aucun"/>
          <w:rFonts w:ascii="Verdana" w:hAnsi="Verdana"/>
          <w:b/>
          <w:bCs/>
          <w:color w:val="002060"/>
        </w:rPr>
        <w:t xml:space="preserve"> </w:t>
      </w:r>
      <w:proofErr w:type="spellStart"/>
      <w:r w:rsidRPr="005F7168">
        <w:rPr>
          <w:rStyle w:val="Aucun"/>
          <w:rFonts w:ascii="Verdana" w:hAnsi="Verdana"/>
          <w:b/>
          <w:bCs/>
          <w:color w:val="002060"/>
        </w:rPr>
        <w:t>systématique</w:t>
      </w:r>
      <w:proofErr w:type="spellEnd"/>
    </w:p>
    <w:p w14:paraId="518FC1C1" w14:textId="52299C0F" w:rsidR="0044536A" w:rsidRPr="005F7168" w:rsidRDefault="0044536A" w:rsidP="0052591A">
      <w:pPr>
        <w:pStyle w:val="Corps"/>
        <w:widowControl w:val="0"/>
        <w:rPr>
          <w:rStyle w:val="Aucun"/>
          <w:rFonts w:ascii="Verdana" w:eastAsia="Verdana" w:hAnsi="Verdana" w:cs="Verdana"/>
          <w:b/>
          <w:bCs/>
          <w:color w:val="002060"/>
        </w:rPr>
      </w:pPr>
      <w:r w:rsidRPr="005F7168">
        <w:rPr>
          <w:rFonts w:ascii="Verdana" w:hAnsi="Verdana"/>
          <w:color w:val="002060"/>
        </w:rPr>
        <w:t>Discussion selon clinique (expectorations</w:t>
      </w:r>
      <w:r w:rsidR="006D43DC" w:rsidRPr="005F7168">
        <w:rPr>
          <w:rFonts w:ascii="Verdana" w:hAnsi="Verdana"/>
          <w:color w:val="002060"/>
        </w:rPr>
        <w:t xml:space="preserve"> </w:t>
      </w:r>
      <w:r w:rsidR="0052591A" w:rsidRPr="005F7168">
        <w:rPr>
          <w:rFonts w:ascii="Verdana" w:hAnsi="Verdana"/>
          <w:color w:val="002060"/>
        </w:rPr>
        <w:t>purulentes</w:t>
      </w:r>
      <w:r w:rsidRPr="005F7168">
        <w:rPr>
          <w:rFonts w:ascii="Verdana" w:hAnsi="Verdana"/>
          <w:color w:val="002060"/>
        </w:rPr>
        <w:t>) et/ou recours à oxygénothérapie &gt; 6l/mn</w:t>
      </w:r>
    </w:p>
    <w:p w14:paraId="1308E8A6" w14:textId="77777777" w:rsidR="0044536A" w:rsidRPr="005F7168" w:rsidRDefault="0044536A" w:rsidP="0044536A">
      <w:pPr>
        <w:pStyle w:val="Corps"/>
        <w:widowControl w:val="0"/>
        <w:numPr>
          <w:ilvl w:val="1"/>
          <w:numId w:val="29"/>
        </w:numPr>
        <w:spacing w:after="0" w:line="240" w:lineRule="auto"/>
        <w:rPr>
          <w:rFonts w:ascii="Verdana" w:hAnsi="Verdana"/>
          <w:b/>
          <w:bCs/>
          <w:color w:val="002060"/>
        </w:rPr>
      </w:pPr>
      <w:r w:rsidRPr="005F7168">
        <w:rPr>
          <w:rFonts w:ascii="Verdana" w:hAnsi="Verdana"/>
          <w:b/>
          <w:bCs/>
          <w:color w:val="002060"/>
        </w:rPr>
        <w:t xml:space="preserve">Indication : </w:t>
      </w:r>
    </w:p>
    <w:p w14:paraId="57D1F27C" w14:textId="1E40C774" w:rsidR="0044536A" w:rsidRPr="005F7168" w:rsidRDefault="0044536A" w:rsidP="0044536A">
      <w:pPr>
        <w:pStyle w:val="Corps"/>
        <w:widowControl w:val="0"/>
        <w:numPr>
          <w:ilvl w:val="2"/>
          <w:numId w:val="29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Style w:val="Aucun"/>
          <w:rFonts w:ascii="Verdana" w:hAnsi="Verdana"/>
          <w:color w:val="002060"/>
        </w:rPr>
        <w:t>Pneumonie non grave ( O2 &lt;</w:t>
      </w:r>
      <w:r w:rsidR="0052591A" w:rsidRPr="005F7168">
        <w:rPr>
          <w:rStyle w:val="Aucun"/>
          <w:rFonts w:ascii="Verdana" w:hAnsi="Verdana"/>
          <w:color w:val="002060"/>
        </w:rPr>
        <w:t xml:space="preserve"> </w:t>
      </w:r>
      <w:r w:rsidRPr="005F7168">
        <w:rPr>
          <w:rStyle w:val="Aucun"/>
          <w:rFonts w:ascii="Verdana" w:hAnsi="Verdana"/>
          <w:color w:val="002060"/>
        </w:rPr>
        <w:t>2l</w:t>
      </w:r>
      <w:r w:rsidR="0052591A" w:rsidRPr="005F7168">
        <w:rPr>
          <w:rStyle w:val="Aucun"/>
          <w:rFonts w:ascii="Verdana" w:hAnsi="Verdana"/>
          <w:color w:val="002060"/>
        </w:rPr>
        <w:t xml:space="preserve"> ;</w:t>
      </w:r>
      <w:r w:rsidRPr="005F7168">
        <w:rPr>
          <w:rStyle w:val="Aucun"/>
          <w:rFonts w:ascii="Verdana" w:hAnsi="Verdana"/>
          <w:color w:val="002060"/>
        </w:rPr>
        <w:t xml:space="preserve"> </w:t>
      </w:r>
      <w:proofErr w:type="spellStart"/>
      <w:r w:rsidRPr="005F7168">
        <w:rPr>
          <w:rStyle w:val="Aucun"/>
          <w:rFonts w:ascii="Verdana" w:hAnsi="Verdana"/>
          <w:color w:val="002060"/>
        </w:rPr>
        <w:t>qSOFA</w:t>
      </w:r>
      <w:proofErr w:type="spellEnd"/>
      <w:r w:rsidR="0052591A" w:rsidRPr="005F7168">
        <w:rPr>
          <w:rStyle w:val="Aucun"/>
          <w:rFonts w:ascii="Verdana" w:hAnsi="Verdana"/>
          <w:color w:val="002060"/>
        </w:rPr>
        <w:t xml:space="preserve"> </w:t>
      </w:r>
      <w:r w:rsidRPr="005F7168">
        <w:rPr>
          <w:rStyle w:val="Aucun"/>
          <w:rFonts w:ascii="Verdana" w:hAnsi="Verdana"/>
          <w:color w:val="002060"/>
        </w:rPr>
        <w:t>&lt;</w:t>
      </w:r>
      <w:r w:rsidR="0052591A" w:rsidRPr="005F7168">
        <w:rPr>
          <w:rStyle w:val="Aucun"/>
          <w:rFonts w:ascii="Verdana" w:hAnsi="Verdana"/>
          <w:color w:val="002060"/>
        </w:rPr>
        <w:t xml:space="preserve"> </w:t>
      </w:r>
      <w:r w:rsidRPr="005F7168">
        <w:rPr>
          <w:rStyle w:val="Aucun"/>
          <w:rFonts w:ascii="Verdana" w:hAnsi="Verdana"/>
          <w:color w:val="002060"/>
        </w:rPr>
        <w:t xml:space="preserve">2) : </w:t>
      </w:r>
    </w:p>
    <w:p w14:paraId="2C505225" w14:textId="77777777" w:rsidR="0044536A" w:rsidRPr="005F7168" w:rsidRDefault="0044536A" w:rsidP="0044536A">
      <w:pPr>
        <w:pStyle w:val="CorpsA"/>
        <w:numPr>
          <w:ilvl w:val="2"/>
          <w:numId w:val="30"/>
        </w:numPr>
        <w:spacing w:after="0" w:line="240" w:lineRule="auto"/>
        <w:rPr>
          <w:rFonts w:ascii="Verdana" w:hAnsi="Verdana"/>
          <w:color w:val="002060"/>
        </w:rPr>
      </w:pPr>
      <w:proofErr w:type="spellStart"/>
      <w:r w:rsidRPr="005F7168">
        <w:rPr>
          <w:rStyle w:val="Aucun"/>
          <w:rFonts w:ascii="Verdana" w:hAnsi="Verdana"/>
          <w:color w:val="002060"/>
        </w:rPr>
        <w:t>Amoxicilline</w:t>
      </w:r>
      <w:proofErr w:type="spellEnd"/>
      <w:r w:rsidRPr="005F7168">
        <w:rPr>
          <w:rStyle w:val="Aucun"/>
          <w:rFonts w:ascii="Verdana" w:hAnsi="Verdana"/>
          <w:color w:val="002060"/>
        </w:rPr>
        <w:t xml:space="preserve"> + </w:t>
      </w:r>
      <w:proofErr w:type="spellStart"/>
      <w:r w:rsidRPr="005F7168">
        <w:rPr>
          <w:rStyle w:val="Aucun"/>
          <w:rFonts w:ascii="Verdana" w:hAnsi="Verdana"/>
          <w:color w:val="002060"/>
        </w:rPr>
        <w:t>Acide</w:t>
      </w:r>
      <w:proofErr w:type="spellEnd"/>
      <w:r w:rsidRPr="005F7168">
        <w:rPr>
          <w:rStyle w:val="Aucun"/>
          <w:rFonts w:ascii="Verdana" w:hAnsi="Verdana"/>
          <w:color w:val="002060"/>
        </w:rPr>
        <w:t xml:space="preserve"> </w:t>
      </w:r>
      <w:proofErr w:type="spellStart"/>
      <w:r w:rsidRPr="005F7168">
        <w:rPr>
          <w:rStyle w:val="Aucun"/>
          <w:rFonts w:ascii="Verdana" w:hAnsi="Verdana"/>
          <w:color w:val="002060"/>
        </w:rPr>
        <w:t>clavulanique</w:t>
      </w:r>
      <w:proofErr w:type="spellEnd"/>
      <w:r w:rsidRPr="005F7168">
        <w:rPr>
          <w:rStyle w:val="Aucun"/>
          <w:rFonts w:ascii="Verdana" w:hAnsi="Verdana"/>
          <w:color w:val="002060"/>
        </w:rPr>
        <w:t xml:space="preserve"> :1g x 3/j PO</w:t>
      </w:r>
    </w:p>
    <w:p w14:paraId="206C19C7" w14:textId="51F5D782" w:rsidR="0044536A" w:rsidRPr="005F7168" w:rsidRDefault="0044536A" w:rsidP="0044536A">
      <w:pPr>
        <w:pStyle w:val="CorpsA"/>
        <w:numPr>
          <w:ilvl w:val="2"/>
          <w:numId w:val="30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Style w:val="Aucun"/>
          <w:rFonts w:ascii="Verdana" w:hAnsi="Verdana"/>
          <w:color w:val="002060"/>
        </w:rPr>
        <w:t xml:space="preserve">si </w:t>
      </w:r>
      <w:proofErr w:type="spellStart"/>
      <w:r w:rsidRPr="005F7168">
        <w:rPr>
          <w:rStyle w:val="Aucun"/>
          <w:rFonts w:ascii="Verdana" w:hAnsi="Verdana"/>
          <w:color w:val="002060"/>
        </w:rPr>
        <w:t>allergie</w:t>
      </w:r>
      <w:proofErr w:type="spellEnd"/>
      <w:r w:rsidRPr="005F7168">
        <w:rPr>
          <w:rStyle w:val="Aucun"/>
          <w:rFonts w:ascii="Verdana" w:hAnsi="Verdana"/>
          <w:color w:val="002060"/>
        </w:rPr>
        <w:t xml:space="preserve">, </w:t>
      </w:r>
      <w:proofErr w:type="spellStart"/>
      <w:r w:rsidRPr="005F7168">
        <w:rPr>
          <w:rStyle w:val="Aucun"/>
          <w:rFonts w:ascii="Verdana" w:hAnsi="Verdana"/>
          <w:color w:val="002060"/>
        </w:rPr>
        <w:t>Pristinamycine</w:t>
      </w:r>
      <w:proofErr w:type="spellEnd"/>
      <w:r w:rsidRPr="005F7168">
        <w:rPr>
          <w:rStyle w:val="Aucun"/>
          <w:rFonts w:ascii="Verdana" w:hAnsi="Verdana"/>
          <w:color w:val="002060"/>
        </w:rPr>
        <w:t xml:space="preserve"> :1g x3 </w:t>
      </w:r>
      <w:proofErr w:type="spellStart"/>
      <w:r w:rsidRPr="005F7168">
        <w:rPr>
          <w:rStyle w:val="Aucun"/>
          <w:rFonts w:ascii="Verdana" w:hAnsi="Verdana"/>
          <w:color w:val="002060"/>
        </w:rPr>
        <w:t>fois</w:t>
      </w:r>
      <w:proofErr w:type="spellEnd"/>
      <w:r w:rsidRPr="005F7168">
        <w:rPr>
          <w:rStyle w:val="Aucun"/>
          <w:rFonts w:ascii="Verdana" w:hAnsi="Verdana"/>
          <w:color w:val="002060"/>
        </w:rPr>
        <w:t xml:space="preserve"> /j</w:t>
      </w:r>
    </w:p>
    <w:p w14:paraId="6E25B3F1" w14:textId="77777777" w:rsidR="0044536A" w:rsidRPr="005F7168" w:rsidRDefault="0044536A" w:rsidP="0044536A">
      <w:pPr>
        <w:pStyle w:val="CorpsA"/>
        <w:spacing w:after="0" w:line="240" w:lineRule="auto"/>
        <w:ind w:left="1429"/>
        <w:rPr>
          <w:rStyle w:val="Aucun"/>
          <w:rFonts w:ascii="Verdana" w:eastAsia="Verdana" w:hAnsi="Verdana" w:cs="Verdana"/>
          <w:color w:val="002060"/>
        </w:rPr>
      </w:pPr>
    </w:p>
    <w:p w14:paraId="37751DC9" w14:textId="77777777" w:rsidR="0044536A" w:rsidRPr="005F7168" w:rsidRDefault="0044536A" w:rsidP="0044536A">
      <w:pPr>
        <w:pStyle w:val="Corps"/>
        <w:widowControl w:val="0"/>
        <w:numPr>
          <w:ilvl w:val="2"/>
          <w:numId w:val="29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Style w:val="Aucun"/>
          <w:rFonts w:ascii="Verdana" w:hAnsi="Verdana"/>
          <w:color w:val="002060"/>
        </w:rPr>
        <w:t>P</w:t>
      </w:r>
      <w:proofErr w:type="spellStart"/>
      <w:r w:rsidRPr="005F7168">
        <w:rPr>
          <w:rFonts w:ascii="Verdana" w:hAnsi="Verdana"/>
          <w:color w:val="002060"/>
        </w:rPr>
        <w:t>neumonie</w:t>
      </w:r>
      <w:proofErr w:type="spellEnd"/>
      <w:r w:rsidRPr="005F7168">
        <w:rPr>
          <w:rFonts w:ascii="Verdana" w:hAnsi="Verdana"/>
          <w:color w:val="002060"/>
        </w:rPr>
        <w:t xml:space="preserve"> grave ou facteur de risque de gravité :</w:t>
      </w:r>
    </w:p>
    <w:p w14:paraId="23047DF7" w14:textId="77777777" w:rsidR="0044536A" w:rsidRPr="005F7168" w:rsidRDefault="0044536A" w:rsidP="0044536A">
      <w:pPr>
        <w:pStyle w:val="CorpsA"/>
        <w:numPr>
          <w:ilvl w:val="2"/>
          <w:numId w:val="30"/>
        </w:numPr>
        <w:spacing w:after="0" w:line="240" w:lineRule="auto"/>
        <w:rPr>
          <w:rFonts w:ascii="Verdana" w:hAnsi="Verdana"/>
          <w:color w:val="002060"/>
        </w:rPr>
      </w:pPr>
      <w:proofErr w:type="spellStart"/>
      <w:r w:rsidRPr="005F7168">
        <w:rPr>
          <w:rStyle w:val="Aucun"/>
          <w:rFonts w:ascii="Verdana" w:hAnsi="Verdana"/>
          <w:color w:val="002060"/>
        </w:rPr>
        <w:t>Ceftriaxone</w:t>
      </w:r>
      <w:proofErr w:type="spellEnd"/>
      <w:r w:rsidRPr="005F7168">
        <w:rPr>
          <w:rStyle w:val="Aucun"/>
          <w:rFonts w:ascii="Verdana" w:hAnsi="Verdana"/>
          <w:color w:val="002060"/>
        </w:rPr>
        <w:t xml:space="preserve"> IV/SC 1g/j </w:t>
      </w:r>
    </w:p>
    <w:p w14:paraId="7E612D51" w14:textId="77777777" w:rsidR="0044536A" w:rsidRPr="005F7168" w:rsidRDefault="0044536A" w:rsidP="0044536A">
      <w:pPr>
        <w:pStyle w:val="CorpsA"/>
        <w:spacing w:after="0" w:line="240" w:lineRule="auto"/>
        <w:ind w:left="1276"/>
        <w:rPr>
          <w:rStyle w:val="Aucun"/>
          <w:rFonts w:ascii="Verdana" w:eastAsia="Verdana" w:hAnsi="Verdana" w:cs="Verdana"/>
          <w:color w:val="002060"/>
        </w:rPr>
      </w:pPr>
      <w:r w:rsidRPr="005F7168">
        <w:rPr>
          <w:rStyle w:val="Aucun"/>
          <w:rFonts w:ascii="Verdana" w:hAnsi="Verdana"/>
          <w:color w:val="002060"/>
        </w:rPr>
        <w:t>+</w:t>
      </w:r>
    </w:p>
    <w:p w14:paraId="71146C4B" w14:textId="77777777" w:rsidR="0044536A" w:rsidRPr="005F7168" w:rsidRDefault="0044536A" w:rsidP="0044536A">
      <w:pPr>
        <w:pStyle w:val="CorpsA"/>
        <w:numPr>
          <w:ilvl w:val="2"/>
          <w:numId w:val="30"/>
        </w:numPr>
        <w:spacing w:after="0" w:line="240" w:lineRule="auto"/>
        <w:rPr>
          <w:rFonts w:ascii="Verdana" w:hAnsi="Verdana"/>
          <w:color w:val="002060"/>
        </w:rPr>
      </w:pPr>
      <w:proofErr w:type="spellStart"/>
      <w:r w:rsidRPr="005F7168">
        <w:rPr>
          <w:rStyle w:val="Aucun"/>
          <w:rFonts w:ascii="Verdana" w:hAnsi="Verdana"/>
          <w:color w:val="002060"/>
        </w:rPr>
        <w:t>macrolide</w:t>
      </w:r>
      <w:proofErr w:type="spellEnd"/>
      <w:r w:rsidRPr="005F7168">
        <w:rPr>
          <w:rStyle w:val="Aucun"/>
          <w:rFonts w:ascii="Verdana" w:hAnsi="Verdana"/>
          <w:color w:val="002060"/>
        </w:rPr>
        <w:t xml:space="preserve"> disponible</w:t>
      </w:r>
    </w:p>
    <w:p w14:paraId="378B5A6E" w14:textId="36306E7B" w:rsidR="0044536A" w:rsidRPr="005F7168" w:rsidRDefault="0044536A" w:rsidP="0044536A">
      <w:pPr>
        <w:pStyle w:val="CorpsA"/>
        <w:numPr>
          <w:ilvl w:val="3"/>
          <w:numId w:val="30"/>
        </w:numPr>
        <w:spacing w:after="0" w:line="240" w:lineRule="auto"/>
        <w:rPr>
          <w:rFonts w:ascii="Verdana" w:hAnsi="Verdana"/>
          <w:color w:val="002060"/>
        </w:rPr>
      </w:pPr>
      <w:proofErr w:type="spellStart"/>
      <w:r w:rsidRPr="005F7168">
        <w:rPr>
          <w:rStyle w:val="Aucun"/>
          <w:rFonts w:ascii="Verdana" w:hAnsi="Verdana"/>
          <w:color w:val="002060"/>
        </w:rPr>
        <w:t>Spyramycine</w:t>
      </w:r>
      <w:proofErr w:type="spellEnd"/>
      <w:r w:rsidRPr="005F7168">
        <w:rPr>
          <w:rStyle w:val="Aucun"/>
          <w:rFonts w:ascii="Verdana" w:hAnsi="Verdana"/>
          <w:color w:val="002060"/>
        </w:rPr>
        <w:t xml:space="preserve"> (</w:t>
      </w:r>
      <w:proofErr w:type="spellStart"/>
      <w:r w:rsidRPr="005F7168">
        <w:rPr>
          <w:rStyle w:val="Aucun"/>
          <w:rFonts w:ascii="Verdana" w:hAnsi="Verdana"/>
          <w:color w:val="002060"/>
        </w:rPr>
        <w:t>Rovamycine</w:t>
      </w:r>
      <w:proofErr w:type="spellEnd"/>
      <w:r w:rsidRPr="005F7168">
        <w:rPr>
          <w:rStyle w:val="Aucun"/>
          <w:rFonts w:ascii="Verdana" w:hAnsi="Verdana"/>
          <w:color w:val="002060"/>
        </w:rPr>
        <w:t>°) 3 M</w:t>
      </w:r>
      <w:r w:rsidR="0052591A" w:rsidRPr="005F7168">
        <w:rPr>
          <w:rStyle w:val="Aucun"/>
          <w:rFonts w:ascii="Verdana" w:hAnsi="Verdana"/>
          <w:color w:val="002060"/>
        </w:rPr>
        <w:t xml:space="preserve"> </w:t>
      </w:r>
      <w:r w:rsidRPr="005F7168">
        <w:rPr>
          <w:rStyle w:val="Aucun"/>
          <w:rFonts w:ascii="Verdana" w:hAnsi="Verdana"/>
          <w:color w:val="002060"/>
        </w:rPr>
        <w:t xml:space="preserve">UI: 1 </w:t>
      </w:r>
      <w:proofErr w:type="spellStart"/>
      <w:r w:rsidRPr="005F7168">
        <w:rPr>
          <w:rStyle w:val="Aucun"/>
          <w:rFonts w:ascii="Verdana" w:hAnsi="Verdana"/>
          <w:color w:val="002060"/>
        </w:rPr>
        <w:t>cp</w:t>
      </w:r>
      <w:proofErr w:type="spellEnd"/>
      <w:r w:rsidRPr="005F7168">
        <w:rPr>
          <w:rStyle w:val="Aucun"/>
          <w:rFonts w:ascii="Verdana" w:hAnsi="Verdana"/>
          <w:color w:val="002060"/>
        </w:rPr>
        <w:t xml:space="preserve"> 3x/24H</w:t>
      </w:r>
    </w:p>
    <w:p w14:paraId="7818F810" w14:textId="77777777" w:rsidR="0044536A" w:rsidRPr="005F7168" w:rsidRDefault="0044536A" w:rsidP="0044536A">
      <w:pPr>
        <w:pStyle w:val="CorpsA"/>
        <w:numPr>
          <w:ilvl w:val="3"/>
          <w:numId w:val="30"/>
        </w:numPr>
        <w:spacing w:after="0" w:line="240" w:lineRule="auto"/>
        <w:rPr>
          <w:rFonts w:ascii="Verdana" w:hAnsi="Verdana"/>
          <w:color w:val="002060"/>
        </w:rPr>
      </w:pPr>
      <w:proofErr w:type="spellStart"/>
      <w:r w:rsidRPr="005F7168">
        <w:rPr>
          <w:rStyle w:val="Aucun"/>
          <w:rFonts w:ascii="Verdana" w:hAnsi="Verdana"/>
          <w:color w:val="002060"/>
        </w:rPr>
        <w:lastRenderedPageBreak/>
        <w:t>Clarythromycine</w:t>
      </w:r>
      <w:proofErr w:type="spellEnd"/>
      <w:r w:rsidRPr="005F7168">
        <w:rPr>
          <w:rStyle w:val="Aucun"/>
          <w:rFonts w:ascii="Verdana" w:hAnsi="Verdana"/>
          <w:color w:val="002060"/>
        </w:rPr>
        <w:t xml:space="preserve"> : </w:t>
      </w:r>
      <w:r w:rsidRPr="005F7168">
        <w:rPr>
          <w:rStyle w:val="Aucun"/>
          <w:rFonts w:ascii="Verdana" w:hAnsi="Verdana"/>
          <w:color w:val="002060"/>
          <w:shd w:val="clear" w:color="auto" w:fill="FFFFFF"/>
        </w:rPr>
        <w:t xml:space="preserve">500 mg 2 </w:t>
      </w:r>
      <w:proofErr w:type="spellStart"/>
      <w:r w:rsidRPr="005F7168">
        <w:rPr>
          <w:rStyle w:val="Aucun"/>
          <w:rFonts w:ascii="Verdana" w:hAnsi="Verdana"/>
          <w:color w:val="002060"/>
          <w:shd w:val="clear" w:color="auto" w:fill="FFFFFF"/>
        </w:rPr>
        <w:t>fois</w:t>
      </w:r>
      <w:proofErr w:type="spellEnd"/>
      <w:r w:rsidRPr="005F7168">
        <w:rPr>
          <w:rStyle w:val="Aucun"/>
          <w:rFonts w:ascii="Verdana" w:hAnsi="Verdana"/>
          <w:color w:val="002060"/>
          <w:shd w:val="clear" w:color="auto" w:fill="FFFFFF"/>
        </w:rPr>
        <w:t>/j</w:t>
      </w:r>
    </w:p>
    <w:p w14:paraId="70F1704D" w14:textId="77777777" w:rsidR="0044536A" w:rsidRPr="005F7168" w:rsidRDefault="0044536A" w:rsidP="0044536A">
      <w:pPr>
        <w:pStyle w:val="CorpsA"/>
        <w:spacing w:after="0" w:line="240" w:lineRule="auto"/>
        <w:ind w:left="709"/>
        <w:rPr>
          <w:rStyle w:val="Aucun"/>
          <w:rFonts w:ascii="Verdana" w:eastAsia="Verdana" w:hAnsi="Verdana" w:cs="Verdana"/>
          <w:color w:val="002060"/>
        </w:rPr>
      </w:pPr>
    </w:p>
    <w:p w14:paraId="796E28CA" w14:textId="4E0743B3" w:rsidR="0044536A" w:rsidRPr="005F7168" w:rsidRDefault="0044536A" w:rsidP="0044536A">
      <w:pPr>
        <w:pStyle w:val="CorpsA"/>
        <w:numPr>
          <w:ilvl w:val="2"/>
          <w:numId w:val="30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Style w:val="Aucun"/>
          <w:rFonts w:ascii="Verdana" w:hAnsi="Verdana"/>
          <w:color w:val="002060"/>
        </w:rPr>
        <w:t xml:space="preserve">si </w:t>
      </w:r>
      <w:proofErr w:type="spellStart"/>
      <w:r w:rsidRPr="005F7168">
        <w:rPr>
          <w:rStyle w:val="Aucun"/>
          <w:rFonts w:ascii="Verdana" w:hAnsi="Verdana"/>
          <w:color w:val="002060"/>
        </w:rPr>
        <w:t>allergie</w:t>
      </w:r>
      <w:proofErr w:type="spellEnd"/>
      <w:r w:rsidRPr="005F7168">
        <w:rPr>
          <w:rStyle w:val="Aucun"/>
          <w:rFonts w:ascii="Verdana" w:hAnsi="Verdana"/>
          <w:color w:val="002060"/>
        </w:rPr>
        <w:t xml:space="preserve"> </w:t>
      </w:r>
      <w:proofErr w:type="spellStart"/>
      <w:r w:rsidR="006D43DC" w:rsidRPr="005F7168">
        <w:rPr>
          <w:rStyle w:val="Aucun"/>
          <w:rFonts w:ascii="Verdana" w:hAnsi="Verdana"/>
          <w:color w:val="002060"/>
        </w:rPr>
        <w:t>vraie</w:t>
      </w:r>
      <w:proofErr w:type="spellEnd"/>
      <w:r w:rsidR="006D43DC" w:rsidRPr="005F7168">
        <w:rPr>
          <w:rStyle w:val="Aucun"/>
          <w:rFonts w:ascii="Verdana" w:hAnsi="Verdana"/>
          <w:color w:val="002060"/>
        </w:rPr>
        <w:t xml:space="preserve"> </w:t>
      </w:r>
      <w:proofErr w:type="spellStart"/>
      <w:r w:rsidR="006D43DC" w:rsidRPr="005F7168">
        <w:rPr>
          <w:rStyle w:val="Aucun"/>
          <w:rFonts w:ascii="Verdana" w:hAnsi="Verdana"/>
          <w:color w:val="002060"/>
        </w:rPr>
        <w:t>aux</w:t>
      </w:r>
      <w:proofErr w:type="spellEnd"/>
      <w:r w:rsidR="006D43DC" w:rsidRPr="005F7168">
        <w:rPr>
          <w:rStyle w:val="Aucun"/>
          <w:rFonts w:ascii="Verdana" w:hAnsi="Verdana"/>
          <w:color w:val="002060"/>
        </w:rPr>
        <w:t xml:space="preserve"> </w:t>
      </w:r>
      <w:r w:rsidRPr="005F7168">
        <w:rPr>
          <w:rStyle w:val="Aucun"/>
          <w:rFonts w:ascii="Verdana" w:hAnsi="Verdana"/>
          <w:color w:val="002060"/>
        </w:rPr>
        <w:t xml:space="preserve">ß </w:t>
      </w:r>
      <w:proofErr w:type="spellStart"/>
      <w:r w:rsidRPr="005F7168">
        <w:rPr>
          <w:rStyle w:val="Aucun"/>
          <w:rFonts w:ascii="Verdana" w:hAnsi="Verdana"/>
          <w:color w:val="002060"/>
        </w:rPr>
        <w:t>lactamine</w:t>
      </w:r>
      <w:r w:rsidR="006D43DC" w:rsidRPr="005F7168">
        <w:rPr>
          <w:rStyle w:val="Aucun"/>
          <w:rFonts w:ascii="Verdana" w:hAnsi="Verdana"/>
          <w:color w:val="002060"/>
        </w:rPr>
        <w:t>s</w:t>
      </w:r>
      <w:proofErr w:type="spellEnd"/>
      <w:r w:rsidRPr="005F7168">
        <w:rPr>
          <w:rStyle w:val="Aucun"/>
          <w:rFonts w:ascii="Verdana" w:hAnsi="Verdana"/>
          <w:color w:val="002060"/>
        </w:rPr>
        <w:t xml:space="preserve">  </w:t>
      </w:r>
    </w:p>
    <w:p w14:paraId="121FC01A" w14:textId="07BCFD80" w:rsidR="0044536A" w:rsidRPr="005F7168" w:rsidRDefault="0044536A" w:rsidP="0044536A">
      <w:pPr>
        <w:pStyle w:val="CorpsA"/>
        <w:numPr>
          <w:ilvl w:val="3"/>
          <w:numId w:val="30"/>
        </w:numPr>
        <w:spacing w:after="0" w:line="240" w:lineRule="auto"/>
        <w:rPr>
          <w:rStyle w:val="Aucun"/>
          <w:rFonts w:ascii="Verdana" w:hAnsi="Verdana"/>
          <w:color w:val="002060"/>
          <w:lang w:val="fr-FR"/>
        </w:rPr>
      </w:pPr>
      <w:proofErr w:type="spellStart"/>
      <w:r w:rsidRPr="005F7168">
        <w:rPr>
          <w:rStyle w:val="Aucun"/>
          <w:rFonts w:ascii="Verdana" w:hAnsi="Verdana"/>
          <w:color w:val="002060"/>
        </w:rPr>
        <w:t>Lévofloxacine</w:t>
      </w:r>
      <w:proofErr w:type="spellEnd"/>
      <w:r w:rsidRPr="005F7168">
        <w:rPr>
          <w:rStyle w:val="Aucun"/>
          <w:rFonts w:ascii="Verdana" w:hAnsi="Verdana"/>
          <w:color w:val="002060"/>
          <w:shd w:val="clear" w:color="auto" w:fill="FFFFFF"/>
        </w:rPr>
        <w:t xml:space="preserve">: 500 mg </w:t>
      </w:r>
      <w:r w:rsidR="006D43DC" w:rsidRPr="005F7168">
        <w:rPr>
          <w:rStyle w:val="Aucun"/>
          <w:rFonts w:ascii="Verdana" w:hAnsi="Verdana"/>
          <w:color w:val="002060"/>
          <w:shd w:val="clear" w:color="auto" w:fill="FFFFFF"/>
        </w:rPr>
        <w:t xml:space="preserve">1 </w:t>
      </w:r>
      <w:proofErr w:type="spellStart"/>
      <w:r w:rsidRPr="005F7168">
        <w:rPr>
          <w:rStyle w:val="Aucun"/>
          <w:rFonts w:ascii="Verdana" w:hAnsi="Verdana"/>
          <w:color w:val="002060"/>
          <w:shd w:val="clear" w:color="auto" w:fill="FFFFFF"/>
        </w:rPr>
        <w:t>fois</w:t>
      </w:r>
      <w:proofErr w:type="spellEnd"/>
      <w:r w:rsidRPr="005F7168">
        <w:rPr>
          <w:rStyle w:val="Aucun"/>
          <w:rFonts w:ascii="Verdana" w:hAnsi="Verdana"/>
          <w:color w:val="002060"/>
          <w:shd w:val="clear" w:color="auto" w:fill="FFFFFF"/>
        </w:rPr>
        <w:t xml:space="preserve">/j </w:t>
      </w:r>
      <w:r w:rsidR="006D43DC" w:rsidRPr="005F7168">
        <w:rPr>
          <w:rStyle w:val="Aucun"/>
          <w:rFonts w:ascii="Verdana" w:hAnsi="Verdana"/>
          <w:color w:val="002060"/>
          <w:shd w:val="clear" w:color="auto" w:fill="FFFFFF"/>
        </w:rPr>
        <w:t xml:space="preserve">en </w:t>
      </w:r>
      <w:proofErr w:type="spellStart"/>
      <w:r w:rsidR="006D43DC" w:rsidRPr="005F7168">
        <w:rPr>
          <w:rStyle w:val="Aucun"/>
          <w:rFonts w:ascii="Verdana" w:hAnsi="Verdana"/>
          <w:color w:val="002060"/>
          <w:shd w:val="clear" w:color="auto" w:fill="FFFFFF"/>
        </w:rPr>
        <w:t>l’absence</w:t>
      </w:r>
      <w:proofErr w:type="spellEnd"/>
      <w:r w:rsidR="006D43DC" w:rsidRPr="005F7168">
        <w:rPr>
          <w:rStyle w:val="Aucun"/>
          <w:rFonts w:ascii="Verdana" w:hAnsi="Verdana"/>
          <w:color w:val="002060"/>
          <w:shd w:val="clear" w:color="auto" w:fill="FFFFFF"/>
        </w:rPr>
        <w:t xml:space="preserve"> de </w:t>
      </w:r>
      <w:proofErr w:type="spellStart"/>
      <w:r w:rsidR="006D43DC" w:rsidRPr="005F7168">
        <w:rPr>
          <w:rStyle w:val="Aucun"/>
          <w:rFonts w:ascii="Verdana" w:hAnsi="Verdana"/>
          <w:color w:val="002060"/>
          <w:shd w:val="clear" w:color="auto" w:fill="FFFFFF"/>
        </w:rPr>
        <w:t>contre</w:t>
      </w:r>
      <w:proofErr w:type="spellEnd"/>
      <w:r w:rsidR="006D43DC" w:rsidRPr="005F7168">
        <w:rPr>
          <w:rStyle w:val="Aucun"/>
          <w:rFonts w:ascii="Verdana" w:hAnsi="Verdana"/>
          <w:color w:val="002060"/>
          <w:shd w:val="clear" w:color="auto" w:fill="FFFFFF"/>
        </w:rPr>
        <w:t xml:space="preserve"> </w:t>
      </w:r>
      <w:proofErr w:type="spellStart"/>
      <w:r w:rsidR="006D43DC" w:rsidRPr="005F7168">
        <w:rPr>
          <w:rStyle w:val="Aucun"/>
          <w:rFonts w:ascii="Verdana" w:hAnsi="Verdana"/>
          <w:color w:val="002060"/>
          <w:shd w:val="clear" w:color="auto" w:fill="FFFFFF"/>
        </w:rPr>
        <w:t>indication</w:t>
      </w:r>
      <w:proofErr w:type="spellEnd"/>
      <w:r w:rsidR="006D43DC" w:rsidRPr="005F7168">
        <w:rPr>
          <w:rStyle w:val="Aucun"/>
          <w:rFonts w:ascii="Verdana" w:hAnsi="Verdana"/>
          <w:color w:val="002060"/>
          <w:shd w:val="clear" w:color="auto" w:fill="FFFFFF"/>
        </w:rPr>
        <w:t xml:space="preserve"> et </w:t>
      </w:r>
      <w:proofErr w:type="spellStart"/>
      <w:r w:rsidR="006D43DC" w:rsidRPr="005F7168">
        <w:rPr>
          <w:rStyle w:val="Aucun"/>
          <w:rFonts w:ascii="Verdana" w:hAnsi="Verdana"/>
          <w:color w:val="002060"/>
          <w:shd w:val="clear" w:color="auto" w:fill="FFFFFF"/>
        </w:rPr>
        <w:t>d’insuffisance</w:t>
      </w:r>
      <w:proofErr w:type="spellEnd"/>
      <w:r w:rsidR="006D43DC" w:rsidRPr="005F7168">
        <w:rPr>
          <w:rStyle w:val="Aucun"/>
          <w:rFonts w:ascii="Verdana" w:hAnsi="Verdana"/>
          <w:color w:val="002060"/>
          <w:shd w:val="clear" w:color="auto" w:fill="FFFFFF"/>
        </w:rPr>
        <w:t xml:space="preserve"> </w:t>
      </w:r>
      <w:proofErr w:type="spellStart"/>
      <w:r w:rsidR="006D43DC" w:rsidRPr="005F7168">
        <w:rPr>
          <w:rStyle w:val="Aucun"/>
          <w:rFonts w:ascii="Verdana" w:hAnsi="Verdana"/>
          <w:color w:val="002060"/>
          <w:shd w:val="clear" w:color="auto" w:fill="FFFFFF"/>
        </w:rPr>
        <w:t>rénale</w:t>
      </w:r>
      <w:proofErr w:type="spellEnd"/>
    </w:p>
    <w:p w14:paraId="10647D2F" w14:textId="77777777" w:rsidR="0052591A" w:rsidRPr="005F7168" w:rsidRDefault="0052591A" w:rsidP="0052591A">
      <w:pPr>
        <w:pStyle w:val="CorpsA"/>
        <w:spacing w:after="0" w:line="240" w:lineRule="auto"/>
        <w:ind w:left="2126"/>
        <w:rPr>
          <w:rFonts w:ascii="Verdana" w:hAnsi="Verdana"/>
          <w:color w:val="002060"/>
        </w:rPr>
      </w:pPr>
    </w:p>
    <w:p w14:paraId="069A0B8D" w14:textId="7DFCE90A" w:rsidR="00D84121" w:rsidRPr="005F7168" w:rsidRDefault="0044536A" w:rsidP="0052591A">
      <w:pPr>
        <w:pStyle w:val="Corps"/>
        <w:widowControl w:val="0"/>
        <w:numPr>
          <w:ilvl w:val="1"/>
          <w:numId w:val="31"/>
        </w:numPr>
        <w:spacing w:after="0" w:line="240" w:lineRule="auto"/>
        <w:rPr>
          <w:rFonts w:ascii="Verdana" w:hAnsi="Verdana"/>
          <w:b/>
          <w:bCs/>
          <w:color w:val="002060"/>
        </w:rPr>
      </w:pPr>
      <w:r w:rsidRPr="005F7168">
        <w:rPr>
          <w:rFonts w:ascii="Verdana" w:hAnsi="Verdana"/>
          <w:b/>
          <w:bCs/>
          <w:color w:val="002060"/>
        </w:rPr>
        <w:t>Durée :</w:t>
      </w:r>
      <w:r w:rsidR="0052591A" w:rsidRPr="005F7168">
        <w:rPr>
          <w:rFonts w:ascii="Verdana" w:hAnsi="Verdana"/>
          <w:b/>
          <w:bCs/>
          <w:color w:val="002060"/>
        </w:rPr>
        <w:t xml:space="preserve"> </w:t>
      </w:r>
      <w:r w:rsidRPr="005F7168">
        <w:rPr>
          <w:rStyle w:val="Aucun"/>
          <w:rFonts w:ascii="Verdana" w:hAnsi="Verdana"/>
          <w:color w:val="002060"/>
        </w:rPr>
        <w:t xml:space="preserve">5 à 7 </w:t>
      </w:r>
      <w:proofErr w:type="spellStart"/>
      <w:r w:rsidRPr="005F7168">
        <w:rPr>
          <w:rStyle w:val="Aucun"/>
          <w:rFonts w:ascii="Verdana" w:hAnsi="Verdana"/>
          <w:color w:val="002060"/>
        </w:rPr>
        <w:t>jours</w:t>
      </w:r>
      <w:proofErr w:type="spellEnd"/>
      <w:r w:rsidRPr="005F7168">
        <w:rPr>
          <w:rStyle w:val="Aucun"/>
          <w:rFonts w:ascii="Verdana" w:hAnsi="Verdana"/>
          <w:color w:val="002060"/>
        </w:rPr>
        <w:t xml:space="preserve"> </w:t>
      </w:r>
      <w:proofErr w:type="spellStart"/>
      <w:r w:rsidRPr="005F7168">
        <w:rPr>
          <w:rStyle w:val="Aucun"/>
          <w:rFonts w:ascii="Verdana" w:hAnsi="Verdana"/>
          <w:color w:val="002060"/>
        </w:rPr>
        <w:t>maximum</w:t>
      </w:r>
      <w:proofErr w:type="spellEnd"/>
    </w:p>
    <w:p w14:paraId="55F2CBF6" w14:textId="77777777" w:rsidR="00EC3191" w:rsidRPr="005F7168" w:rsidRDefault="00EC3191" w:rsidP="00D8412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2060"/>
          <w:sz w:val="22"/>
          <w:szCs w:val="22"/>
        </w:rPr>
      </w:pPr>
    </w:p>
    <w:p w14:paraId="616F64BC" w14:textId="090752D4" w:rsidR="00965C91" w:rsidRPr="005F7168" w:rsidRDefault="00965C91" w:rsidP="00FA51B3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ucun"/>
          <w:rFonts w:ascii="Verdana" w:eastAsia="Verdana" w:hAnsi="Verdana" w:cs="Verdana"/>
          <w:b/>
          <w:bCs/>
          <w:color w:val="002060"/>
        </w:rPr>
      </w:pPr>
      <w:r w:rsidRPr="005F7168">
        <w:rPr>
          <w:rStyle w:val="Aucun"/>
          <w:rFonts w:ascii="Verdana" w:hAnsi="Verdana"/>
          <w:b/>
          <w:bCs/>
          <w:color w:val="002060"/>
          <w:bdr w:val="none" w:sz="0" w:space="0" w:color="auto"/>
        </w:rPr>
        <w:t>MESURES COMPLEMENTAIRES</w:t>
      </w:r>
    </w:p>
    <w:p w14:paraId="09785EB6" w14:textId="77777777" w:rsidR="00965C91" w:rsidRPr="005F7168" w:rsidRDefault="00965C91" w:rsidP="00965C91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>Pr</w:t>
      </w:r>
      <w:r w:rsidRPr="005F7168">
        <w:rPr>
          <w:rStyle w:val="Aucun"/>
          <w:rFonts w:ascii="Verdana" w:hAnsi="Verdana"/>
          <w:color w:val="002060"/>
        </w:rPr>
        <w:t>é</w:t>
      </w:r>
      <w:proofErr w:type="spellStart"/>
      <w:r w:rsidRPr="005F7168">
        <w:rPr>
          <w:rFonts w:ascii="Verdana" w:hAnsi="Verdana"/>
          <w:color w:val="002060"/>
        </w:rPr>
        <w:t>vention</w:t>
      </w:r>
      <w:proofErr w:type="spellEnd"/>
      <w:r w:rsidRPr="005F7168">
        <w:rPr>
          <w:rFonts w:ascii="Verdana" w:hAnsi="Verdana"/>
          <w:color w:val="002060"/>
        </w:rPr>
        <w:t xml:space="preserve"> du syndrome d</w:t>
      </w:r>
      <w:r w:rsidRPr="005F7168">
        <w:rPr>
          <w:rStyle w:val="Aucun"/>
          <w:rFonts w:ascii="Verdana" w:hAnsi="Verdana"/>
          <w:color w:val="002060"/>
        </w:rPr>
        <w:t>’</w:t>
      </w:r>
      <w:r w:rsidRPr="005F7168">
        <w:rPr>
          <w:rFonts w:ascii="Verdana" w:hAnsi="Verdana"/>
          <w:color w:val="002060"/>
        </w:rPr>
        <w:t xml:space="preserve">immobilisation et </w:t>
      </w:r>
      <w:r w:rsidRPr="005F7168">
        <w:rPr>
          <w:rStyle w:val="Aucun"/>
          <w:rFonts w:ascii="Verdana" w:hAnsi="Verdana"/>
          <w:color w:val="002060"/>
        </w:rPr>
        <w:t>é</w:t>
      </w:r>
      <w:r w:rsidRPr="005F7168">
        <w:rPr>
          <w:rFonts w:ascii="Verdana" w:hAnsi="Verdana"/>
          <w:color w:val="002060"/>
        </w:rPr>
        <w:t>valuation du risque d</w:t>
      </w:r>
      <w:r w:rsidRPr="005F7168">
        <w:rPr>
          <w:rStyle w:val="Aucun"/>
          <w:rFonts w:ascii="Verdana" w:hAnsi="Verdana"/>
          <w:color w:val="002060"/>
        </w:rPr>
        <w:t>’</w:t>
      </w:r>
      <w:r w:rsidRPr="005F7168">
        <w:rPr>
          <w:rFonts w:ascii="Verdana" w:hAnsi="Verdana"/>
          <w:color w:val="002060"/>
        </w:rPr>
        <w:t xml:space="preserve">escarres </w:t>
      </w:r>
    </w:p>
    <w:p w14:paraId="69D61A7F" w14:textId="77777777" w:rsidR="00965C91" w:rsidRPr="005F7168" w:rsidRDefault="00965C91" w:rsidP="00965C91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 xml:space="preserve">Mobilisation </w:t>
      </w:r>
      <w:proofErr w:type="spellStart"/>
      <w:r w:rsidRPr="005F7168">
        <w:rPr>
          <w:rFonts w:ascii="Verdana" w:hAnsi="Verdana"/>
          <w:color w:val="002060"/>
        </w:rPr>
        <w:t>pr</w:t>
      </w:r>
      <w:proofErr w:type="spellEnd"/>
      <w:r w:rsidRPr="005F7168">
        <w:rPr>
          <w:rStyle w:val="Aucun"/>
          <w:rFonts w:ascii="Verdana" w:hAnsi="Verdana"/>
          <w:color w:val="002060"/>
        </w:rPr>
        <w:t>é</w:t>
      </w:r>
      <w:proofErr w:type="spellStart"/>
      <w:r w:rsidRPr="005F7168">
        <w:rPr>
          <w:rFonts w:ascii="Verdana" w:hAnsi="Verdana"/>
          <w:color w:val="002060"/>
        </w:rPr>
        <w:t>coce</w:t>
      </w:r>
      <w:proofErr w:type="spellEnd"/>
      <w:r w:rsidRPr="005F7168">
        <w:rPr>
          <w:rFonts w:ascii="Verdana" w:hAnsi="Verdana"/>
          <w:color w:val="002060"/>
        </w:rPr>
        <w:t xml:space="preserve"> m</w:t>
      </w:r>
      <w:r w:rsidRPr="005F7168">
        <w:rPr>
          <w:rStyle w:val="Aucun"/>
          <w:rFonts w:ascii="Verdana" w:hAnsi="Verdana"/>
          <w:color w:val="002060"/>
        </w:rPr>
        <w:t>ê</w:t>
      </w:r>
      <w:r w:rsidRPr="005F7168">
        <w:rPr>
          <w:rFonts w:ascii="Verdana" w:hAnsi="Verdana"/>
          <w:color w:val="002060"/>
        </w:rPr>
        <w:t xml:space="preserve">me si </w:t>
      </w:r>
      <w:proofErr w:type="spellStart"/>
      <w:r w:rsidRPr="005F7168">
        <w:rPr>
          <w:rFonts w:ascii="Verdana" w:hAnsi="Verdana"/>
          <w:color w:val="002060"/>
        </w:rPr>
        <w:t>oxyg</w:t>
      </w:r>
      <w:proofErr w:type="spellEnd"/>
      <w:r w:rsidRPr="005F7168">
        <w:rPr>
          <w:rStyle w:val="Aucun"/>
          <w:rFonts w:ascii="Verdana" w:hAnsi="Verdana"/>
          <w:color w:val="002060"/>
        </w:rPr>
        <w:t>é</w:t>
      </w:r>
      <w:proofErr w:type="spellStart"/>
      <w:r w:rsidRPr="005F7168">
        <w:rPr>
          <w:rFonts w:ascii="Verdana" w:hAnsi="Verdana"/>
          <w:color w:val="002060"/>
        </w:rPr>
        <w:t>noth</w:t>
      </w:r>
      <w:proofErr w:type="spellEnd"/>
      <w:r w:rsidRPr="005F7168">
        <w:rPr>
          <w:rStyle w:val="Aucun"/>
          <w:rFonts w:ascii="Verdana" w:hAnsi="Verdana"/>
          <w:color w:val="002060"/>
        </w:rPr>
        <w:t>é</w:t>
      </w:r>
      <w:proofErr w:type="spellStart"/>
      <w:r w:rsidRPr="005F7168">
        <w:rPr>
          <w:rFonts w:ascii="Verdana" w:hAnsi="Verdana"/>
          <w:color w:val="002060"/>
        </w:rPr>
        <w:t>rapie</w:t>
      </w:r>
      <w:proofErr w:type="spellEnd"/>
      <w:r w:rsidRPr="005F7168">
        <w:rPr>
          <w:rFonts w:ascii="Verdana" w:hAnsi="Verdana"/>
          <w:color w:val="002060"/>
        </w:rPr>
        <w:t xml:space="preserve"> : intervention du </w:t>
      </w:r>
      <w:proofErr w:type="spellStart"/>
      <w:r w:rsidRPr="005F7168">
        <w:rPr>
          <w:rFonts w:ascii="Verdana" w:hAnsi="Verdana"/>
          <w:color w:val="002060"/>
        </w:rPr>
        <w:t>kin</w:t>
      </w:r>
      <w:proofErr w:type="spellEnd"/>
      <w:r w:rsidRPr="005F7168">
        <w:rPr>
          <w:rStyle w:val="Aucun"/>
          <w:rFonts w:ascii="Verdana" w:hAnsi="Verdana"/>
          <w:color w:val="002060"/>
        </w:rPr>
        <w:t>é</w:t>
      </w:r>
      <w:proofErr w:type="spellStart"/>
      <w:r w:rsidRPr="005F7168">
        <w:rPr>
          <w:rFonts w:ascii="Verdana" w:hAnsi="Verdana"/>
          <w:color w:val="002060"/>
        </w:rPr>
        <w:t>sith</w:t>
      </w:r>
      <w:proofErr w:type="spellEnd"/>
      <w:r w:rsidRPr="005F7168">
        <w:rPr>
          <w:rStyle w:val="Aucun"/>
          <w:rFonts w:ascii="Verdana" w:hAnsi="Verdana"/>
          <w:color w:val="002060"/>
        </w:rPr>
        <w:t>é</w:t>
      </w:r>
      <w:proofErr w:type="spellStart"/>
      <w:r w:rsidRPr="005F7168">
        <w:rPr>
          <w:rFonts w:ascii="Verdana" w:hAnsi="Verdana"/>
          <w:color w:val="002060"/>
        </w:rPr>
        <w:t>rapeute</w:t>
      </w:r>
      <w:proofErr w:type="spellEnd"/>
      <w:r w:rsidRPr="005F7168">
        <w:rPr>
          <w:rFonts w:ascii="Verdana" w:hAnsi="Verdana"/>
          <w:color w:val="002060"/>
        </w:rPr>
        <w:t xml:space="preserve"> d</w:t>
      </w:r>
      <w:r w:rsidRPr="005F7168">
        <w:rPr>
          <w:rStyle w:val="Aucun"/>
          <w:rFonts w:ascii="Verdana" w:hAnsi="Verdana"/>
          <w:color w:val="002060"/>
        </w:rPr>
        <w:t>è</w:t>
      </w:r>
      <w:r w:rsidRPr="005F7168">
        <w:rPr>
          <w:rFonts w:ascii="Verdana" w:hAnsi="Verdana"/>
          <w:color w:val="002060"/>
        </w:rPr>
        <w:t>s le 3</w:t>
      </w:r>
      <w:r w:rsidRPr="005F7168">
        <w:rPr>
          <w:rStyle w:val="Aucun"/>
          <w:rFonts w:ascii="Verdana" w:hAnsi="Verdana"/>
          <w:color w:val="002060"/>
        </w:rPr>
        <w:t>è</w:t>
      </w:r>
      <w:r w:rsidRPr="005F7168">
        <w:rPr>
          <w:rFonts w:ascii="Verdana" w:hAnsi="Verdana"/>
          <w:color w:val="002060"/>
        </w:rPr>
        <w:t>me jour (mobilisation active au lit puis marche)</w:t>
      </w:r>
    </w:p>
    <w:p w14:paraId="43FA72A7" w14:textId="22D04461" w:rsidR="00965C91" w:rsidRPr="005F7168" w:rsidRDefault="00965C91" w:rsidP="00965C91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 xml:space="preserve">Prévention des troubles ventilatoires  par </w:t>
      </w:r>
      <w:proofErr w:type="spellStart"/>
      <w:r w:rsidR="00AA78D6" w:rsidRPr="005F7168">
        <w:rPr>
          <w:rStyle w:val="Aucun"/>
          <w:rFonts w:ascii="Verdana" w:hAnsi="Verdana"/>
          <w:b/>
          <w:bCs/>
          <w:color w:val="002060"/>
        </w:rPr>
        <w:t>k</w:t>
      </w:r>
      <w:r w:rsidRPr="005F7168">
        <w:rPr>
          <w:rStyle w:val="Aucun"/>
          <w:rFonts w:ascii="Verdana" w:hAnsi="Verdana"/>
          <w:b/>
          <w:bCs/>
          <w:color w:val="002060"/>
        </w:rPr>
        <w:t>inésithérapie</w:t>
      </w:r>
      <w:proofErr w:type="spellEnd"/>
      <w:r w:rsidRPr="005F7168">
        <w:rPr>
          <w:rStyle w:val="Aucun"/>
          <w:rFonts w:ascii="Verdana" w:hAnsi="Verdana"/>
          <w:b/>
          <w:bCs/>
          <w:color w:val="002060"/>
        </w:rPr>
        <w:t xml:space="preserve"> </w:t>
      </w:r>
      <w:proofErr w:type="spellStart"/>
      <w:r w:rsidRPr="005F7168">
        <w:rPr>
          <w:rStyle w:val="Aucun"/>
          <w:rFonts w:ascii="Verdana" w:hAnsi="Verdana"/>
          <w:b/>
          <w:bCs/>
          <w:color w:val="002060"/>
        </w:rPr>
        <w:t>respiratoire</w:t>
      </w:r>
      <w:proofErr w:type="spellEnd"/>
      <w:r w:rsidRPr="005F7168">
        <w:rPr>
          <w:rStyle w:val="Aucun"/>
          <w:rFonts w:ascii="Verdana" w:hAnsi="Verdana"/>
          <w:b/>
          <w:bCs/>
          <w:color w:val="002060"/>
        </w:rPr>
        <w:t xml:space="preserve"> </w:t>
      </w:r>
      <w:r w:rsidRPr="005F7168">
        <w:rPr>
          <w:rFonts w:ascii="Verdana" w:hAnsi="Verdana"/>
          <w:color w:val="002060"/>
        </w:rPr>
        <w:t>avec exercices de mobilisation diaphragmatique pour lutter contre le collapsus alvéolaire</w:t>
      </w:r>
    </w:p>
    <w:p w14:paraId="7A0D4BC7" w14:textId="77777777" w:rsidR="00965C91" w:rsidRPr="005F7168" w:rsidRDefault="00965C91" w:rsidP="00965C91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  <w:color w:val="002060"/>
        </w:rPr>
      </w:pPr>
      <w:proofErr w:type="spellStart"/>
      <w:r w:rsidRPr="005F7168">
        <w:rPr>
          <w:rFonts w:ascii="Verdana" w:hAnsi="Verdana"/>
          <w:color w:val="002060"/>
        </w:rPr>
        <w:t>Rep</w:t>
      </w:r>
      <w:proofErr w:type="spellEnd"/>
      <w:r w:rsidRPr="005F7168">
        <w:rPr>
          <w:rStyle w:val="Aucun"/>
          <w:rFonts w:ascii="Verdana" w:hAnsi="Verdana"/>
          <w:color w:val="002060"/>
        </w:rPr>
        <w:t>é</w:t>
      </w:r>
      <w:r w:rsidRPr="005F7168">
        <w:rPr>
          <w:rFonts w:ascii="Verdana" w:hAnsi="Verdana"/>
          <w:color w:val="002060"/>
        </w:rPr>
        <w:t xml:space="preserve">rage et </w:t>
      </w:r>
      <w:proofErr w:type="spellStart"/>
      <w:r w:rsidRPr="005F7168">
        <w:rPr>
          <w:rFonts w:ascii="Verdana" w:hAnsi="Verdana"/>
          <w:color w:val="002060"/>
        </w:rPr>
        <w:t>pr</w:t>
      </w:r>
      <w:proofErr w:type="spellEnd"/>
      <w:r w:rsidRPr="005F7168">
        <w:rPr>
          <w:rStyle w:val="Aucun"/>
          <w:rFonts w:ascii="Verdana" w:hAnsi="Verdana"/>
          <w:color w:val="002060"/>
        </w:rPr>
        <w:t>é</w:t>
      </w:r>
      <w:proofErr w:type="spellStart"/>
      <w:r w:rsidRPr="005F7168">
        <w:rPr>
          <w:rFonts w:ascii="Verdana" w:hAnsi="Verdana"/>
          <w:color w:val="002060"/>
        </w:rPr>
        <w:t>vention</w:t>
      </w:r>
      <w:proofErr w:type="spellEnd"/>
      <w:r w:rsidRPr="005F7168">
        <w:rPr>
          <w:rFonts w:ascii="Verdana" w:hAnsi="Verdana"/>
          <w:color w:val="002060"/>
        </w:rPr>
        <w:t xml:space="preserve"> des troubles de d</w:t>
      </w:r>
      <w:r w:rsidRPr="005F7168">
        <w:rPr>
          <w:rStyle w:val="Aucun"/>
          <w:rFonts w:ascii="Verdana" w:hAnsi="Verdana"/>
          <w:color w:val="002060"/>
        </w:rPr>
        <w:t>é</w:t>
      </w:r>
      <w:proofErr w:type="spellStart"/>
      <w:r w:rsidRPr="005F7168">
        <w:rPr>
          <w:rFonts w:ascii="Verdana" w:hAnsi="Verdana"/>
          <w:color w:val="002060"/>
        </w:rPr>
        <w:t>glutition</w:t>
      </w:r>
      <w:proofErr w:type="spellEnd"/>
    </w:p>
    <w:p w14:paraId="6DF10F28" w14:textId="3CD693B2" w:rsidR="00965C91" w:rsidRPr="005F7168" w:rsidRDefault="00965C91" w:rsidP="00965C91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 xml:space="preserve">Hydratation et soins de bouche </w:t>
      </w:r>
      <w:proofErr w:type="spellStart"/>
      <w:r w:rsidRPr="005F7168">
        <w:rPr>
          <w:rFonts w:ascii="Verdana" w:hAnsi="Verdana"/>
          <w:color w:val="002060"/>
        </w:rPr>
        <w:t>syst</w:t>
      </w:r>
      <w:proofErr w:type="spellEnd"/>
      <w:r w:rsidRPr="005F7168">
        <w:rPr>
          <w:rStyle w:val="Aucun"/>
          <w:rFonts w:ascii="Verdana" w:hAnsi="Verdana"/>
          <w:color w:val="002060"/>
        </w:rPr>
        <w:t>é</w:t>
      </w:r>
      <w:proofErr w:type="spellStart"/>
      <w:r w:rsidRPr="005F7168">
        <w:rPr>
          <w:rFonts w:ascii="Verdana" w:hAnsi="Verdana"/>
          <w:color w:val="002060"/>
        </w:rPr>
        <w:t>matiques</w:t>
      </w:r>
      <w:proofErr w:type="spellEnd"/>
    </w:p>
    <w:p w14:paraId="53DF7388" w14:textId="273D20AC" w:rsidR="00965C91" w:rsidRPr="005F7168" w:rsidRDefault="00965C91" w:rsidP="00965C91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  <w:color w:val="002060"/>
        </w:rPr>
      </w:pPr>
      <w:proofErr w:type="spellStart"/>
      <w:r w:rsidRPr="005F7168">
        <w:rPr>
          <w:rFonts w:ascii="Verdana" w:hAnsi="Verdana"/>
          <w:color w:val="002060"/>
        </w:rPr>
        <w:t>Contr</w:t>
      </w:r>
      <w:proofErr w:type="spellEnd"/>
      <w:r w:rsidRPr="005F7168">
        <w:rPr>
          <w:rStyle w:val="Aucun"/>
          <w:rFonts w:ascii="Verdana" w:hAnsi="Verdana"/>
          <w:color w:val="002060"/>
        </w:rPr>
        <w:t>ô</w:t>
      </w:r>
      <w:r w:rsidRPr="005F7168">
        <w:rPr>
          <w:rFonts w:ascii="Verdana" w:hAnsi="Verdana"/>
          <w:color w:val="002060"/>
        </w:rPr>
        <w:t xml:space="preserve">le des troubles digestifs (constipation, fécalome, </w:t>
      </w:r>
      <w:proofErr w:type="spellStart"/>
      <w:r w:rsidRPr="005F7168">
        <w:rPr>
          <w:rFonts w:ascii="Verdana" w:hAnsi="Verdana"/>
          <w:color w:val="002060"/>
        </w:rPr>
        <w:t>diarrh</w:t>
      </w:r>
      <w:proofErr w:type="spellEnd"/>
      <w:r w:rsidRPr="005F7168">
        <w:rPr>
          <w:rStyle w:val="Aucun"/>
          <w:rFonts w:ascii="Verdana" w:hAnsi="Verdana"/>
          <w:color w:val="002060"/>
        </w:rPr>
        <w:t>é</w:t>
      </w:r>
      <w:r w:rsidRPr="005F7168">
        <w:rPr>
          <w:rFonts w:ascii="Verdana" w:hAnsi="Verdana"/>
          <w:color w:val="002060"/>
        </w:rPr>
        <w:t>es).</w:t>
      </w:r>
    </w:p>
    <w:p w14:paraId="051D72BC" w14:textId="6ED775C5" w:rsidR="00965C91" w:rsidRPr="005F7168" w:rsidRDefault="00965C91" w:rsidP="00965C91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>Nutrition</w:t>
      </w:r>
      <w:r w:rsidRPr="005F7168">
        <w:rPr>
          <w:rStyle w:val="Aucun"/>
          <w:rFonts w:ascii="Verdana" w:hAnsi="Verdana"/>
          <w:color w:val="002060"/>
        </w:rPr>
        <w:t> </w:t>
      </w:r>
      <w:r w:rsidRPr="005F7168">
        <w:rPr>
          <w:rFonts w:ascii="Verdana" w:hAnsi="Verdana"/>
          <w:color w:val="002060"/>
        </w:rPr>
        <w:t xml:space="preserve">: 3 </w:t>
      </w:r>
      <w:proofErr w:type="spellStart"/>
      <w:r w:rsidRPr="005F7168">
        <w:rPr>
          <w:rFonts w:ascii="Verdana" w:hAnsi="Verdana"/>
          <w:color w:val="002060"/>
        </w:rPr>
        <w:t>compl</w:t>
      </w:r>
      <w:proofErr w:type="spellEnd"/>
      <w:r w:rsidRPr="005F7168">
        <w:rPr>
          <w:rStyle w:val="Aucun"/>
          <w:rFonts w:ascii="Verdana" w:hAnsi="Verdana"/>
          <w:color w:val="002060"/>
        </w:rPr>
        <w:t>é</w:t>
      </w:r>
      <w:proofErr w:type="spellStart"/>
      <w:r w:rsidRPr="005F7168">
        <w:rPr>
          <w:rFonts w:ascii="Verdana" w:hAnsi="Verdana"/>
          <w:color w:val="002060"/>
        </w:rPr>
        <w:t>ments</w:t>
      </w:r>
      <w:proofErr w:type="spellEnd"/>
      <w:r w:rsidRPr="005F7168">
        <w:rPr>
          <w:rFonts w:ascii="Verdana" w:hAnsi="Verdana"/>
          <w:color w:val="002060"/>
        </w:rPr>
        <w:t xml:space="preserve"> /j de fa</w:t>
      </w:r>
      <w:r w:rsidRPr="005F7168">
        <w:rPr>
          <w:rStyle w:val="Aucun"/>
          <w:rFonts w:ascii="Verdana" w:hAnsi="Verdana"/>
          <w:color w:val="002060"/>
        </w:rPr>
        <w:t>ç</w:t>
      </w:r>
      <w:r w:rsidRPr="005F7168">
        <w:rPr>
          <w:rFonts w:ascii="Verdana" w:hAnsi="Verdana"/>
          <w:color w:val="002060"/>
        </w:rPr>
        <w:t xml:space="preserve">on </w:t>
      </w:r>
      <w:proofErr w:type="spellStart"/>
      <w:r w:rsidRPr="005F7168">
        <w:rPr>
          <w:rFonts w:ascii="Verdana" w:hAnsi="Verdana"/>
          <w:color w:val="002060"/>
        </w:rPr>
        <w:t>syst</w:t>
      </w:r>
      <w:proofErr w:type="spellEnd"/>
      <w:r w:rsidRPr="005F7168">
        <w:rPr>
          <w:rStyle w:val="Aucun"/>
          <w:rFonts w:ascii="Verdana" w:hAnsi="Verdana"/>
          <w:color w:val="002060"/>
        </w:rPr>
        <w:t>é</w:t>
      </w:r>
      <w:proofErr w:type="spellStart"/>
      <w:r w:rsidRPr="005F7168">
        <w:rPr>
          <w:rFonts w:ascii="Verdana" w:hAnsi="Verdana"/>
          <w:color w:val="002060"/>
        </w:rPr>
        <w:t>matique</w:t>
      </w:r>
      <w:proofErr w:type="spellEnd"/>
    </w:p>
    <w:p w14:paraId="58634E3D" w14:textId="773BCC4A" w:rsidR="00965C91" w:rsidRPr="005F7168" w:rsidRDefault="00965C91" w:rsidP="00965C91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  <w:color w:val="002060"/>
        </w:rPr>
      </w:pPr>
      <w:proofErr w:type="spellStart"/>
      <w:r w:rsidRPr="005F7168">
        <w:rPr>
          <w:rFonts w:ascii="Verdana" w:hAnsi="Verdana"/>
          <w:color w:val="002060"/>
        </w:rPr>
        <w:t>Contr</w:t>
      </w:r>
      <w:proofErr w:type="spellEnd"/>
      <w:r w:rsidRPr="005F7168">
        <w:rPr>
          <w:rStyle w:val="Aucun"/>
          <w:rFonts w:ascii="Verdana" w:hAnsi="Verdana"/>
          <w:color w:val="002060"/>
        </w:rPr>
        <w:t>ô</w:t>
      </w:r>
      <w:r w:rsidRPr="005F7168">
        <w:rPr>
          <w:rFonts w:ascii="Verdana" w:hAnsi="Verdana"/>
          <w:color w:val="002060"/>
        </w:rPr>
        <w:t>le des facteurs aggravant le syndrome confusionnel</w:t>
      </w:r>
    </w:p>
    <w:p w14:paraId="74BD6D2C" w14:textId="77777777" w:rsidR="00965C91" w:rsidRPr="005F7168" w:rsidRDefault="00965C91" w:rsidP="00965C91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  <w:b/>
          <w:bCs/>
          <w:color w:val="002060"/>
        </w:rPr>
      </w:pPr>
      <w:r w:rsidRPr="005F7168">
        <w:rPr>
          <w:rFonts w:ascii="Verdana" w:hAnsi="Verdana"/>
          <w:b/>
          <w:bCs/>
          <w:color w:val="002060"/>
        </w:rPr>
        <w:t xml:space="preserve">Adaptation des traitements antihypertenseurs </w:t>
      </w:r>
    </w:p>
    <w:p w14:paraId="22122A38" w14:textId="77777777" w:rsidR="00965C91" w:rsidRPr="005F7168" w:rsidRDefault="00965C91" w:rsidP="00965C91">
      <w:pPr>
        <w:pStyle w:val="Corps"/>
        <w:widowControl w:val="0"/>
        <w:numPr>
          <w:ilvl w:val="1"/>
          <w:numId w:val="26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 xml:space="preserve">Ne pas interrompre les IEC/ARA2 </w:t>
      </w:r>
    </w:p>
    <w:p w14:paraId="2DEA7C4A" w14:textId="77777777" w:rsidR="00965C91" w:rsidRPr="005F7168" w:rsidRDefault="00965C91" w:rsidP="00965C91">
      <w:pPr>
        <w:pStyle w:val="Corps"/>
        <w:widowControl w:val="0"/>
        <w:numPr>
          <w:ilvl w:val="1"/>
          <w:numId w:val="26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 xml:space="preserve">Arrêt des antihypertenseurs dès que la pression artérielle systolique est inférieure à 110 </w:t>
      </w:r>
      <w:proofErr w:type="spellStart"/>
      <w:r w:rsidRPr="005F7168">
        <w:rPr>
          <w:rFonts w:ascii="Verdana" w:hAnsi="Verdana"/>
          <w:color w:val="002060"/>
        </w:rPr>
        <w:t>mmHg</w:t>
      </w:r>
      <w:proofErr w:type="spellEnd"/>
      <w:r w:rsidRPr="005F7168">
        <w:rPr>
          <w:rFonts w:ascii="Verdana" w:hAnsi="Verdana"/>
          <w:color w:val="002060"/>
        </w:rPr>
        <w:t xml:space="preserve"> ou si état hémodynamique instable </w:t>
      </w:r>
    </w:p>
    <w:p w14:paraId="17AEE379" w14:textId="77777777" w:rsidR="00965C91" w:rsidRPr="005F7168" w:rsidRDefault="00965C91" w:rsidP="00965C91">
      <w:pPr>
        <w:pStyle w:val="Corps"/>
        <w:widowControl w:val="0"/>
        <w:rPr>
          <w:rFonts w:ascii="Verdana" w:eastAsia="Verdana" w:hAnsi="Verdana" w:cs="Verdana"/>
          <w:color w:val="002060"/>
        </w:rPr>
      </w:pPr>
    </w:p>
    <w:p w14:paraId="2B596277" w14:textId="77777777" w:rsidR="00965C91" w:rsidRPr="005F7168" w:rsidRDefault="00965C91" w:rsidP="00965C91">
      <w:pPr>
        <w:pStyle w:val="Corps"/>
        <w:widowControl w:val="0"/>
        <w:rPr>
          <w:rFonts w:ascii="Verdana" w:eastAsia="Verdana" w:hAnsi="Verdana" w:cs="Verdana"/>
          <w:color w:val="002060"/>
        </w:rPr>
      </w:pPr>
    </w:p>
    <w:p w14:paraId="09F911B0" w14:textId="77777777" w:rsidR="008B56EB" w:rsidRPr="005F7168" w:rsidRDefault="008B56EB" w:rsidP="008B56EB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2060"/>
          <w:sz w:val="22"/>
          <w:szCs w:val="22"/>
        </w:rPr>
      </w:pPr>
    </w:p>
    <w:p w14:paraId="332840A4" w14:textId="77777777" w:rsidR="008B56EB" w:rsidRPr="005F7168" w:rsidRDefault="008B56EB" w:rsidP="008B56EB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2060"/>
          <w:sz w:val="22"/>
          <w:szCs w:val="22"/>
        </w:rPr>
      </w:pPr>
    </w:p>
    <w:p w14:paraId="2A4493CB" w14:textId="77777777" w:rsidR="008B56EB" w:rsidRPr="005F7168" w:rsidRDefault="008B56EB" w:rsidP="008B56EB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2060"/>
          <w:sz w:val="22"/>
          <w:szCs w:val="22"/>
        </w:rPr>
      </w:pPr>
    </w:p>
    <w:p w14:paraId="23E69FC6" w14:textId="77777777" w:rsidR="008B56EB" w:rsidRPr="005F7168" w:rsidRDefault="008B56EB" w:rsidP="008B56EB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2060"/>
          <w:sz w:val="22"/>
          <w:szCs w:val="22"/>
        </w:rPr>
      </w:pPr>
    </w:p>
    <w:p w14:paraId="618C3E47" w14:textId="77777777" w:rsidR="008B56EB" w:rsidRPr="005F7168" w:rsidRDefault="008B56EB" w:rsidP="008B56EB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2060"/>
          <w:sz w:val="22"/>
          <w:szCs w:val="22"/>
        </w:rPr>
      </w:pPr>
    </w:p>
    <w:p w14:paraId="5C3E1158" w14:textId="77777777" w:rsidR="001D397E" w:rsidRPr="005F7168" w:rsidRDefault="001D397E">
      <w:pPr>
        <w:rPr>
          <w:rFonts w:ascii="Verdana" w:hAnsi="Verdana" w:cs="Times New Roman"/>
          <w:color w:val="002060"/>
          <w:sz w:val="22"/>
          <w:szCs w:val="22"/>
        </w:rPr>
      </w:pPr>
      <w:r w:rsidRPr="005F7168">
        <w:rPr>
          <w:rFonts w:ascii="Verdana" w:hAnsi="Verdana" w:cs="Times New Roman"/>
          <w:color w:val="002060"/>
          <w:sz w:val="22"/>
          <w:szCs w:val="22"/>
        </w:rPr>
        <w:br w:type="page"/>
      </w:r>
    </w:p>
    <w:p w14:paraId="47DD24A8" w14:textId="77777777" w:rsidR="0023593C" w:rsidRPr="005F7168" w:rsidRDefault="008B56EB" w:rsidP="001D397E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002060"/>
        </w:rPr>
      </w:pPr>
      <w:r w:rsidRPr="005F7168">
        <w:rPr>
          <w:rFonts w:ascii="Verdana" w:hAnsi="Verdana" w:cs="Times New Roman"/>
          <w:b/>
          <w:color w:val="002060"/>
        </w:rPr>
        <w:lastRenderedPageBreak/>
        <w:t>FICHE  2 </w:t>
      </w:r>
    </w:p>
    <w:p w14:paraId="542C37DB" w14:textId="164B2EE6" w:rsidR="008B56EB" w:rsidRPr="005F7168" w:rsidRDefault="008B56EB" w:rsidP="00B029A2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002060"/>
        </w:rPr>
      </w:pPr>
      <w:r w:rsidRPr="005F7168">
        <w:rPr>
          <w:rFonts w:ascii="Verdana" w:hAnsi="Verdana" w:cs="Times New Roman"/>
          <w:b/>
          <w:color w:val="002060"/>
        </w:rPr>
        <w:t>EXAMENS COMPLEMENTAIRES </w:t>
      </w:r>
      <w:r w:rsidR="00B029A2" w:rsidRPr="005F7168">
        <w:rPr>
          <w:rFonts w:ascii="Verdana" w:hAnsi="Verdana" w:cs="Times New Roman"/>
          <w:b/>
          <w:color w:val="002060"/>
        </w:rPr>
        <w:t>à réaliser</w:t>
      </w:r>
    </w:p>
    <w:p w14:paraId="4145611C" w14:textId="2E6D495B" w:rsidR="003779CC" w:rsidRPr="005F7168" w:rsidRDefault="00B029A2" w:rsidP="00B029A2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002060"/>
        </w:rPr>
      </w:pPr>
      <w:r w:rsidRPr="005F7168">
        <w:rPr>
          <w:rFonts w:ascii="Verdana" w:hAnsi="Verdana" w:cs="Times New Roman"/>
          <w:b/>
          <w:color w:val="002060"/>
        </w:rPr>
        <w:t xml:space="preserve">chez un sujet âgé </w:t>
      </w:r>
      <w:r w:rsidR="003779CC" w:rsidRPr="005F7168">
        <w:rPr>
          <w:rFonts w:ascii="Verdana" w:hAnsi="Verdana" w:cs="Times New Roman"/>
          <w:b/>
          <w:color w:val="002060"/>
        </w:rPr>
        <w:t xml:space="preserve">COVID </w:t>
      </w:r>
      <w:r w:rsidRPr="005F7168">
        <w:rPr>
          <w:rFonts w:ascii="Verdana" w:hAnsi="Verdana" w:cs="Times New Roman"/>
          <w:b/>
          <w:color w:val="002060"/>
        </w:rPr>
        <w:t>(+) à</w:t>
      </w:r>
      <w:r w:rsidR="003779CC" w:rsidRPr="005F7168">
        <w:rPr>
          <w:rFonts w:ascii="Verdana" w:hAnsi="Verdana" w:cs="Times New Roman"/>
          <w:b/>
          <w:color w:val="002060"/>
        </w:rPr>
        <w:t xml:space="preserve"> domicile</w:t>
      </w:r>
      <w:r w:rsidRPr="005F7168">
        <w:rPr>
          <w:rFonts w:ascii="Verdana" w:hAnsi="Verdana" w:cs="Times New Roman"/>
          <w:b/>
          <w:color w:val="002060"/>
        </w:rPr>
        <w:t>, en résidence autonomie</w:t>
      </w:r>
      <w:r w:rsidR="003779CC" w:rsidRPr="005F7168">
        <w:rPr>
          <w:rFonts w:ascii="Verdana" w:hAnsi="Verdana" w:cs="Times New Roman"/>
          <w:b/>
          <w:color w:val="002060"/>
        </w:rPr>
        <w:t xml:space="preserve"> ou en EHPAD</w:t>
      </w:r>
    </w:p>
    <w:p w14:paraId="3F67B310" w14:textId="6DBE67A2" w:rsidR="001D397E" w:rsidRPr="005F7168" w:rsidRDefault="001D397E" w:rsidP="00B029A2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color w:val="002060"/>
          <w:sz w:val="22"/>
          <w:szCs w:val="22"/>
        </w:rPr>
      </w:pPr>
    </w:p>
    <w:p w14:paraId="1FCC65DD" w14:textId="02D73B99" w:rsidR="00816AE3" w:rsidRPr="005F7168" w:rsidRDefault="00816AE3" w:rsidP="00816AE3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color w:val="002060"/>
          <w:sz w:val="22"/>
          <w:szCs w:val="22"/>
        </w:rPr>
      </w:pPr>
      <w:r w:rsidRPr="005F7168">
        <w:rPr>
          <w:rFonts w:ascii="Verdana" w:hAnsi="Verdana"/>
          <w:color w:val="002060"/>
          <w:sz w:val="22"/>
          <w:szCs w:val="22"/>
        </w:rPr>
        <w:t xml:space="preserve">Bilan sanguin </w:t>
      </w:r>
      <w:r w:rsidRPr="005F7168">
        <w:rPr>
          <w:rFonts w:ascii="Verdana" w:hAnsi="Verdana" w:cs="Times New Roman"/>
          <w:b/>
          <w:bCs/>
          <w:color w:val="002060"/>
          <w:sz w:val="22"/>
          <w:szCs w:val="22"/>
        </w:rPr>
        <w:t xml:space="preserve">à réaliser à J1/J2 chez </w:t>
      </w:r>
      <w:r w:rsidRPr="005F7168">
        <w:rPr>
          <w:rFonts w:ascii="Verdana" w:hAnsi="Verdana"/>
          <w:color w:val="002060"/>
          <w:sz w:val="22"/>
          <w:szCs w:val="22"/>
        </w:rPr>
        <w:t xml:space="preserve">les patients positifs pour COVID 19 et </w:t>
      </w:r>
      <w:r w:rsidRPr="005F7168">
        <w:rPr>
          <w:rStyle w:val="Aucun"/>
          <w:rFonts w:ascii="Verdana" w:hAnsi="Verdana"/>
          <w:b/>
          <w:bCs/>
          <w:color w:val="002060"/>
          <w:sz w:val="22"/>
          <w:szCs w:val="22"/>
        </w:rPr>
        <w:t xml:space="preserve">à </w:t>
      </w:r>
      <w:r w:rsidRPr="005F7168">
        <w:rPr>
          <w:rFonts w:ascii="Verdana" w:hAnsi="Verdana"/>
          <w:b/>
          <w:bCs/>
          <w:color w:val="002060"/>
          <w:sz w:val="22"/>
          <w:szCs w:val="22"/>
        </w:rPr>
        <w:t>adapter au contexte</w:t>
      </w:r>
    </w:p>
    <w:p w14:paraId="6FC101E8" w14:textId="77777777" w:rsidR="00326ECB" w:rsidRPr="005F7168" w:rsidRDefault="00326ECB" w:rsidP="00816AE3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color w:val="002060"/>
          <w:sz w:val="22"/>
          <w:szCs w:val="22"/>
        </w:rPr>
      </w:pPr>
    </w:p>
    <w:p w14:paraId="7F6C8468" w14:textId="77777777" w:rsidR="00816AE3" w:rsidRPr="005F7168" w:rsidRDefault="00816AE3" w:rsidP="00816AE3">
      <w:pPr>
        <w:pStyle w:val="Corps"/>
        <w:widowControl w:val="0"/>
        <w:numPr>
          <w:ilvl w:val="0"/>
          <w:numId w:val="21"/>
        </w:numPr>
        <w:spacing w:after="0" w:line="240" w:lineRule="auto"/>
        <w:rPr>
          <w:rFonts w:ascii="Verdana" w:hAnsi="Verdana"/>
          <w:color w:val="002060"/>
        </w:rPr>
      </w:pPr>
      <w:proofErr w:type="spellStart"/>
      <w:r w:rsidRPr="005F7168">
        <w:rPr>
          <w:rStyle w:val="Aucun"/>
          <w:rFonts w:ascii="Verdana" w:hAnsi="Verdana"/>
          <w:color w:val="002060"/>
          <w:u w:val="single"/>
        </w:rPr>
        <w:t>Bilan</w:t>
      </w:r>
      <w:proofErr w:type="spellEnd"/>
      <w:r w:rsidRPr="005F7168">
        <w:rPr>
          <w:rStyle w:val="Aucun"/>
          <w:rFonts w:ascii="Verdana" w:hAnsi="Verdana"/>
          <w:color w:val="002060"/>
          <w:u w:val="single"/>
        </w:rPr>
        <w:t xml:space="preserve"> </w:t>
      </w:r>
      <w:proofErr w:type="spellStart"/>
      <w:r w:rsidRPr="005F7168">
        <w:rPr>
          <w:rStyle w:val="Aucun"/>
          <w:rFonts w:ascii="Verdana" w:hAnsi="Verdana"/>
          <w:color w:val="002060"/>
          <w:u w:val="single"/>
        </w:rPr>
        <w:t>général</w:t>
      </w:r>
      <w:proofErr w:type="spellEnd"/>
      <w:r w:rsidRPr="005F7168">
        <w:rPr>
          <w:rStyle w:val="Aucun"/>
          <w:rFonts w:ascii="Verdana" w:hAnsi="Verdana"/>
          <w:color w:val="002060"/>
          <w:u w:val="single"/>
        </w:rPr>
        <w:t> :</w:t>
      </w:r>
    </w:p>
    <w:p w14:paraId="012081AC" w14:textId="77777777" w:rsidR="00816AE3" w:rsidRPr="005F7168" w:rsidRDefault="00816AE3" w:rsidP="00816AE3">
      <w:pPr>
        <w:pStyle w:val="Corps"/>
        <w:widowControl w:val="0"/>
        <w:numPr>
          <w:ilvl w:val="1"/>
          <w:numId w:val="21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>NFS, plaquettes</w:t>
      </w:r>
    </w:p>
    <w:p w14:paraId="571B4893" w14:textId="77777777" w:rsidR="00816AE3" w:rsidRPr="005F7168" w:rsidRDefault="00816AE3" w:rsidP="00816AE3">
      <w:pPr>
        <w:pStyle w:val="Corps"/>
        <w:widowControl w:val="0"/>
        <w:numPr>
          <w:ilvl w:val="1"/>
          <w:numId w:val="21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 xml:space="preserve">Albumine </w:t>
      </w:r>
    </w:p>
    <w:p w14:paraId="4CBC05DF" w14:textId="2ADBF55C" w:rsidR="00816AE3" w:rsidRPr="005F7168" w:rsidRDefault="00816AE3" w:rsidP="00816AE3">
      <w:pPr>
        <w:pStyle w:val="Corps"/>
        <w:widowControl w:val="0"/>
        <w:numPr>
          <w:ilvl w:val="1"/>
          <w:numId w:val="21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>Transaminases,</w:t>
      </w:r>
      <w:r w:rsidR="007F3BDC" w:rsidRPr="005F7168">
        <w:rPr>
          <w:rFonts w:ascii="Verdana" w:hAnsi="Verdana"/>
          <w:color w:val="002060"/>
        </w:rPr>
        <w:t xml:space="preserve"> </w:t>
      </w:r>
      <w:r w:rsidRPr="005F7168">
        <w:rPr>
          <w:rFonts w:ascii="Verdana" w:hAnsi="Verdana"/>
          <w:color w:val="002060"/>
        </w:rPr>
        <w:t>phosphatases alcalines, bilirubine</w:t>
      </w:r>
    </w:p>
    <w:p w14:paraId="643A127A" w14:textId="57D72297" w:rsidR="00816AE3" w:rsidRPr="005F7168" w:rsidRDefault="00816AE3" w:rsidP="00816AE3">
      <w:pPr>
        <w:pStyle w:val="Corps"/>
        <w:widowControl w:val="0"/>
        <w:numPr>
          <w:ilvl w:val="1"/>
          <w:numId w:val="21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>CPK</w:t>
      </w:r>
    </w:p>
    <w:p w14:paraId="16D709F6" w14:textId="72E9421E" w:rsidR="00816AE3" w:rsidRPr="005F7168" w:rsidRDefault="00816AE3" w:rsidP="00816AE3">
      <w:pPr>
        <w:pStyle w:val="Corps"/>
        <w:widowControl w:val="0"/>
        <w:numPr>
          <w:ilvl w:val="1"/>
          <w:numId w:val="21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>LDH</w:t>
      </w:r>
    </w:p>
    <w:p w14:paraId="799A7F51" w14:textId="77777777" w:rsidR="00816AE3" w:rsidRPr="005F7168" w:rsidRDefault="00816AE3" w:rsidP="00816AE3">
      <w:pPr>
        <w:pStyle w:val="Corps"/>
        <w:widowControl w:val="0"/>
        <w:spacing w:after="0" w:line="240" w:lineRule="auto"/>
        <w:ind w:left="567"/>
        <w:rPr>
          <w:rFonts w:ascii="Verdana" w:hAnsi="Verdana"/>
          <w:color w:val="002060"/>
        </w:rPr>
      </w:pPr>
    </w:p>
    <w:p w14:paraId="52A5DFBC" w14:textId="1DD23C6D" w:rsidR="00816AE3" w:rsidRPr="005F7168" w:rsidRDefault="00816AE3" w:rsidP="00816AE3">
      <w:pPr>
        <w:pStyle w:val="Corps"/>
        <w:widowControl w:val="0"/>
        <w:numPr>
          <w:ilvl w:val="0"/>
          <w:numId w:val="21"/>
        </w:numPr>
        <w:spacing w:after="0" w:line="240" w:lineRule="auto"/>
        <w:rPr>
          <w:rFonts w:ascii="Verdana" w:hAnsi="Verdana"/>
          <w:color w:val="002060"/>
        </w:rPr>
      </w:pPr>
      <w:proofErr w:type="spellStart"/>
      <w:r w:rsidRPr="005F7168">
        <w:rPr>
          <w:rStyle w:val="Aucun"/>
          <w:rFonts w:ascii="Verdana" w:hAnsi="Verdana"/>
          <w:color w:val="002060"/>
          <w:u w:val="single"/>
        </w:rPr>
        <w:t>Electolytes</w:t>
      </w:r>
      <w:proofErr w:type="spellEnd"/>
      <w:r w:rsidRPr="005F7168">
        <w:rPr>
          <w:rStyle w:val="Aucun"/>
          <w:rFonts w:ascii="Verdana" w:hAnsi="Verdana"/>
          <w:color w:val="002060"/>
          <w:u w:val="single"/>
        </w:rPr>
        <w:t>/</w:t>
      </w:r>
      <w:proofErr w:type="spellStart"/>
      <w:r w:rsidRPr="005F7168">
        <w:rPr>
          <w:rStyle w:val="Aucun"/>
          <w:rFonts w:ascii="Verdana" w:hAnsi="Verdana"/>
          <w:color w:val="002060"/>
          <w:u w:val="single"/>
        </w:rPr>
        <w:t>hydratation</w:t>
      </w:r>
      <w:proofErr w:type="spellEnd"/>
      <w:r w:rsidRPr="005F7168">
        <w:rPr>
          <w:rStyle w:val="Aucun"/>
          <w:rFonts w:ascii="Verdana" w:hAnsi="Verdana"/>
          <w:color w:val="002060"/>
          <w:u w:val="single"/>
        </w:rPr>
        <w:t> :</w:t>
      </w:r>
    </w:p>
    <w:p w14:paraId="40850012" w14:textId="5FF51297" w:rsidR="00816AE3" w:rsidRPr="005F7168" w:rsidRDefault="00816AE3" w:rsidP="00816AE3">
      <w:pPr>
        <w:pStyle w:val="Corps"/>
        <w:widowControl w:val="0"/>
        <w:numPr>
          <w:ilvl w:val="1"/>
          <w:numId w:val="21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>Ionogramme sanguin</w:t>
      </w:r>
    </w:p>
    <w:p w14:paraId="49608509" w14:textId="35BD0952" w:rsidR="00816AE3" w:rsidRPr="005F7168" w:rsidRDefault="00816AE3" w:rsidP="00816AE3">
      <w:pPr>
        <w:pStyle w:val="Corps"/>
        <w:widowControl w:val="0"/>
        <w:numPr>
          <w:ilvl w:val="1"/>
          <w:numId w:val="21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>Cr</w:t>
      </w:r>
      <w:r w:rsidRPr="005F7168">
        <w:rPr>
          <w:rStyle w:val="Aucun"/>
          <w:rFonts w:ascii="Verdana" w:hAnsi="Verdana"/>
          <w:color w:val="002060"/>
        </w:rPr>
        <w:t>é</w:t>
      </w:r>
      <w:proofErr w:type="spellStart"/>
      <w:r w:rsidRPr="005F7168">
        <w:rPr>
          <w:rFonts w:ascii="Verdana" w:hAnsi="Verdana"/>
          <w:color w:val="002060"/>
        </w:rPr>
        <w:t>atinine</w:t>
      </w:r>
      <w:proofErr w:type="spellEnd"/>
      <w:r w:rsidRPr="005F7168">
        <w:rPr>
          <w:rFonts w:ascii="Verdana" w:hAnsi="Verdana"/>
          <w:color w:val="002060"/>
        </w:rPr>
        <w:t xml:space="preserve"> </w:t>
      </w:r>
    </w:p>
    <w:p w14:paraId="16DC8396" w14:textId="533629F9" w:rsidR="00816AE3" w:rsidRPr="005F7168" w:rsidRDefault="00816AE3" w:rsidP="00816AE3">
      <w:pPr>
        <w:pStyle w:val="Corps"/>
        <w:widowControl w:val="0"/>
        <w:numPr>
          <w:ilvl w:val="1"/>
          <w:numId w:val="21"/>
        </w:numPr>
        <w:spacing w:after="0" w:line="240" w:lineRule="auto"/>
        <w:rPr>
          <w:rFonts w:ascii="Verdana" w:hAnsi="Verdana"/>
          <w:color w:val="002060"/>
        </w:rPr>
      </w:pPr>
      <w:proofErr w:type="spellStart"/>
      <w:r w:rsidRPr="005F7168">
        <w:rPr>
          <w:rFonts w:ascii="Verdana" w:hAnsi="Verdana"/>
          <w:color w:val="002060"/>
        </w:rPr>
        <w:t>Magn</w:t>
      </w:r>
      <w:proofErr w:type="spellEnd"/>
      <w:r w:rsidRPr="005F7168">
        <w:rPr>
          <w:rStyle w:val="Aucun"/>
          <w:rFonts w:ascii="Verdana" w:hAnsi="Verdana"/>
          <w:color w:val="002060"/>
        </w:rPr>
        <w:t>é</w:t>
      </w:r>
      <w:r w:rsidRPr="005F7168">
        <w:rPr>
          <w:rFonts w:ascii="Verdana" w:hAnsi="Verdana"/>
          <w:color w:val="002060"/>
        </w:rPr>
        <w:t>sium</w:t>
      </w:r>
    </w:p>
    <w:p w14:paraId="24B0D8C0" w14:textId="77777777" w:rsidR="00816AE3" w:rsidRPr="005F7168" w:rsidRDefault="00816AE3" w:rsidP="00816AE3">
      <w:pPr>
        <w:pStyle w:val="Corps"/>
        <w:widowControl w:val="0"/>
        <w:rPr>
          <w:rFonts w:ascii="Verdana" w:eastAsia="Verdana" w:hAnsi="Verdana" w:cs="Verdana"/>
          <w:color w:val="002060"/>
        </w:rPr>
      </w:pPr>
      <w:r w:rsidRPr="005F7168">
        <w:rPr>
          <w:rFonts w:ascii="Verdana" w:eastAsia="Verdana" w:hAnsi="Verdana" w:cs="Verdana"/>
          <w:color w:val="002060"/>
        </w:rPr>
        <w:tab/>
      </w:r>
    </w:p>
    <w:p w14:paraId="2F780DA0" w14:textId="48065378" w:rsidR="00816AE3" w:rsidRPr="005F7168" w:rsidRDefault="00816AE3" w:rsidP="00816AE3">
      <w:pPr>
        <w:pStyle w:val="Corps"/>
        <w:widowControl w:val="0"/>
        <w:numPr>
          <w:ilvl w:val="0"/>
          <w:numId w:val="21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Style w:val="Aucun"/>
          <w:rFonts w:ascii="Verdana" w:hAnsi="Verdana"/>
          <w:color w:val="002060"/>
          <w:u w:val="single"/>
        </w:rPr>
        <w:t>Inflammation/</w:t>
      </w:r>
      <w:proofErr w:type="spellStart"/>
      <w:r w:rsidRPr="005F7168">
        <w:rPr>
          <w:rStyle w:val="Aucun"/>
          <w:rFonts w:ascii="Verdana" w:hAnsi="Verdana"/>
          <w:color w:val="002060"/>
          <w:u w:val="single"/>
        </w:rPr>
        <w:t>gravité</w:t>
      </w:r>
      <w:proofErr w:type="spellEnd"/>
      <w:r w:rsidRPr="005F7168">
        <w:rPr>
          <w:rStyle w:val="Aucun"/>
          <w:rFonts w:ascii="Verdana" w:hAnsi="Verdana"/>
          <w:color w:val="002060"/>
          <w:u w:val="single"/>
        </w:rPr>
        <w:t>/</w:t>
      </w:r>
      <w:proofErr w:type="spellStart"/>
      <w:r w:rsidRPr="005F7168">
        <w:rPr>
          <w:rStyle w:val="Aucun"/>
          <w:rFonts w:ascii="Verdana" w:hAnsi="Verdana"/>
          <w:color w:val="002060"/>
          <w:u w:val="single"/>
        </w:rPr>
        <w:t>pronostic</w:t>
      </w:r>
      <w:proofErr w:type="spellEnd"/>
      <w:r w:rsidRPr="005F7168">
        <w:rPr>
          <w:rStyle w:val="Aucun"/>
          <w:rFonts w:ascii="Verdana" w:hAnsi="Verdana"/>
          <w:color w:val="002060"/>
          <w:u w:val="single"/>
        </w:rPr>
        <w:t xml:space="preserve"> : </w:t>
      </w:r>
    </w:p>
    <w:p w14:paraId="2BAF7EBB" w14:textId="2B8AE654" w:rsidR="00816AE3" w:rsidRPr="005F7168" w:rsidRDefault="00816AE3" w:rsidP="00816AE3">
      <w:pPr>
        <w:pStyle w:val="Corps"/>
        <w:widowControl w:val="0"/>
        <w:numPr>
          <w:ilvl w:val="1"/>
          <w:numId w:val="21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>CRP</w:t>
      </w:r>
    </w:p>
    <w:p w14:paraId="069D89FA" w14:textId="101F775F" w:rsidR="00816AE3" w:rsidRPr="005F7168" w:rsidRDefault="00816AE3" w:rsidP="00816AE3">
      <w:pPr>
        <w:pStyle w:val="Corps"/>
        <w:widowControl w:val="0"/>
        <w:numPr>
          <w:ilvl w:val="1"/>
          <w:numId w:val="21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>Ferritine</w:t>
      </w:r>
    </w:p>
    <w:p w14:paraId="27AD6DE7" w14:textId="285FE2FB" w:rsidR="00816AE3" w:rsidRPr="005F7168" w:rsidRDefault="00816AE3" w:rsidP="00816AE3">
      <w:pPr>
        <w:pStyle w:val="Corps"/>
        <w:widowControl w:val="0"/>
        <w:numPr>
          <w:ilvl w:val="1"/>
          <w:numId w:val="21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>Troponine</w:t>
      </w:r>
    </w:p>
    <w:p w14:paraId="01939260" w14:textId="77777777" w:rsidR="001A4792" w:rsidRPr="005F7168" w:rsidRDefault="001A4792" w:rsidP="001A4792">
      <w:pPr>
        <w:pStyle w:val="Corps"/>
        <w:widowControl w:val="0"/>
        <w:spacing w:after="0" w:line="240" w:lineRule="auto"/>
        <w:ind w:left="567"/>
        <w:rPr>
          <w:rFonts w:ascii="Verdana" w:hAnsi="Verdana"/>
          <w:color w:val="002060"/>
        </w:rPr>
      </w:pPr>
    </w:p>
    <w:p w14:paraId="435DED3E" w14:textId="77777777" w:rsidR="00816AE3" w:rsidRPr="005F7168" w:rsidRDefault="00816AE3" w:rsidP="00816AE3">
      <w:pPr>
        <w:pStyle w:val="Corps"/>
        <w:widowControl w:val="0"/>
        <w:numPr>
          <w:ilvl w:val="0"/>
          <w:numId w:val="21"/>
        </w:numPr>
        <w:spacing w:after="0" w:line="240" w:lineRule="auto"/>
        <w:rPr>
          <w:rFonts w:ascii="Verdana" w:hAnsi="Verdana"/>
          <w:color w:val="002060"/>
        </w:rPr>
      </w:pPr>
      <w:proofErr w:type="spellStart"/>
      <w:r w:rsidRPr="005F7168">
        <w:rPr>
          <w:rStyle w:val="Aucun"/>
          <w:rFonts w:ascii="Verdana" w:hAnsi="Verdana"/>
          <w:color w:val="002060"/>
          <w:u w:val="single"/>
        </w:rPr>
        <w:t>Risque</w:t>
      </w:r>
      <w:proofErr w:type="spellEnd"/>
      <w:r w:rsidRPr="005F7168">
        <w:rPr>
          <w:rStyle w:val="Aucun"/>
          <w:rFonts w:ascii="Verdana" w:hAnsi="Verdana"/>
          <w:color w:val="002060"/>
          <w:u w:val="single"/>
        </w:rPr>
        <w:t xml:space="preserve"> </w:t>
      </w:r>
      <w:proofErr w:type="spellStart"/>
      <w:r w:rsidRPr="005F7168">
        <w:rPr>
          <w:rStyle w:val="Aucun"/>
          <w:rFonts w:ascii="Verdana" w:hAnsi="Verdana"/>
          <w:color w:val="002060"/>
          <w:u w:val="single"/>
        </w:rPr>
        <w:t>thrombogène</w:t>
      </w:r>
      <w:proofErr w:type="spellEnd"/>
      <w:r w:rsidRPr="005F7168">
        <w:rPr>
          <w:rStyle w:val="Aucun"/>
          <w:rFonts w:ascii="Verdana" w:hAnsi="Verdana"/>
          <w:color w:val="002060"/>
          <w:u w:val="single"/>
        </w:rPr>
        <w:t xml:space="preserve"> : </w:t>
      </w:r>
    </w:p>
    <w:p w14:paraId="05633174" w14:textId="77777777" w:rsidR="00816AE3" w:rsidRPr="005F7168" w:rsidRDefault="00816AE3" w:rsidP="00816AE3">
      <w:pPr>
        <w:pStyle w:val="Corps"/>
        <w:widowControl w:val="0"/>
        <w:numPr>
          <w:ilvl w:val="0"/>
          <w:numId w:val="22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>D Dim</w:t>
      </w:r>
      <w:r w:rsidRPr="005F7168">
        <w:rPr>
          <w:rStyle w:val="Aucun"/>
          <w:rFonts w:ascii="Verdana" w:hAnsi="Verdana"/>
          <w:color w:val="002060"/>
        </w:rPr>
        <w:t>è</w:t>
      </w:r>
      <w:proofErr w:type="spellStart"/>
      <w:r w:rsidRPr="005F7168">
        <w:rPr>
          <w:rFonts w:ascii="Verdana" w:hAnsi="Verdana"/>
          <w:color w:val="002060"/>
        </w:rPr>
        <w:t>res</w:t>
      </w:r>
      <w:proofErr w:type="spellEnd"/>
      <w:r w:rsidRPr="005F7168">
        <w:rPr>
          <w:rFonts w:ascii="Verdana" w:hAnsi="Verdana"/>
          <w:color w:val="002060"/>
        </w:rPr>
        <w:t xml:space="preserve">, </w:t>
      </w:r>
    </w:p>
    <w:p w14:paraId="496CDF05" w14:textId="77777777" w:rsidR="00816AE3" w:rsidRPr="005F7168" w:rsidRDefault="00816AE3" w:rsidP="00816AE3">
      <w:pPr>
        <w:pStyle w:val="Corps"/>
        <w:widowControl w:val="0"/>
        <w:numPr>
          <w:ilvl w:val="0"/>
          <w:numId w:val="22"/>
        </w:numPr>
        <w:spacing w:after="0" w:line="240" w:lineRule="auto"/>
        <w:rPr>
          <w:rFonts w:ascii="Verdana" w:hAnsi="Verdana"/>
          <w:color w:val="002060"/>
        </w:rPr>
      </w:pPr>
      <w:proofErr w:type="spellStart"/>
      <w:r w:rsidRPr="005F7168">
        <w:rPr>
          <w:rFonts w:ascii="Verdana" w:hAnsi="Verdana"/>
          <w:color w:val="002060"/>
        </w:rPr>
        <w:t>Fibrinog</w:t>
      </w:r>
      <w:proofErr w:type="spellEnd"/>
      <w:r w:rsidRPr="005F7168">
        <w:rPr>
          <w:rStyle w:val="Aucun"/>
          <w:rFonts w:ascii="Verdana" w:hAnsi="Verdana"/>
          <w:color w:val="002060"/>
        </w:rPr>
        <w:t>è</w:t>
      </w:r>
      <w:r w:rsidRPr="005F7168">
        <w:rPr>
          <w:rFonts w:ascii="Verdana" w:hAnsi="Verdana"/>
          <w:color w:val="002060"/>
        </w:rPr>
        <w:t xml:space="preserve">ne, </w:t>
      </w:r>
    </w:p>
    <w:p w14:paraId="70B49F46" w14:textId="77777777" w:rsidR="00816AE3" w:rsidRPr="005F7168" w:rsidRDefault="00816AE3" w:rsidP="00816AE3">
      <w:pPr>
        <w:pStyle w:val="Corps"/>
        <w:widowControl w:val="0"/>
        <w:numPr>
          <w:ilvl w:val="0"/>
          <w:numId w:val="22"/>
        </w:numPr>
        <w:spacing w:after="0" w:line="240" w:lineRule="auto"/>
        <w:rPr>
          <w:rFonts w:ascii="Verdana" w:hAnsi="Verdana"/>
          <w:color w:val="002060"/>
        </w:rPr>
      </w:pPr>
      <w:r w:rsidRPr="005F7168">
        <w:rPr>
          <w:rFonts w:ascii="Verdana" w:hAnsi="Verdana"/>
          <w:color w:val="002060"/>
        </w:rPr>
        <w:t>TP, TCA,</w:t>
      </w:r>
    </w:p>
    <w:p w14:paraId="7280E27B" w14:textId="77777777" w:rsidR="00816AE3" w:rsidRPr="005F7168" w:rsidRDefault="00816AE3" w:rsidP="00816AE3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color w:val="002060"/>
          <w:sz w:val="22"/>
          <w:szCs w:val="22"/>
        </w:rPr>
      </w:pPr>
    </w:p>
    <w:p w14:paraId="190D9E5A" w14:textId="45AD06AD" w:rsidR="00816AE3" w:rsidRPr="005F7168" w:rsidRDefault="00816AE3" w:rsidP="00816AE3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color w:val="002060"/>
          <w:sz w:val="22"/>
          <w:szCs w:val="22"/>
        </w:rPr>
      </w:pPr>
      <w:r w:rsidRPr="005F7168">
        <w:rPr>
          <w:rFonts w:ascii="Verdana" w:hAnsi="Verdana" w:cs="Times New Roman"/>
          <w:color w:val="002060"/>
          <w:sz w:val="22"/>
          <w:szCs w:val="22"/>
        </w:rPr>
        <w:t xml:space="preserve">A répéter selon l’évolution entre J3 et J7 (après éventuelle concertation avec la plateforme/hotline) : </w:t>
      </w:r>
      <w:r w:rsidRPr="005F7168">
        <w:rPr>
          <w:rFonts w:ascii="Verdana" w:hAnsi="Verdana" w:cs="Times New Roman"/>
          <w:b/>
          <w:bCs/>
          <w:color w:val="002060"/>
          <w:sz w:val="22"/>
          <w:szCs w:val="22"/>
        </w:rPr>
        <w:t>afin d’</w:t>
      </w:r>
      <w:r w:rsidRPr="005F7168">
        <w:rPr>
          <w:rFonts w:ascii="Verdana" w:hAnsi="Verdana"/>
          <w:b/>
          <w:bCs/>
          <w:color w:val="002060"/>
          <w:sz w:val="22"/>
          <w:szCs w:val="22"/>
        </w:rPr>
        <w:t>identifier les marqueurs prédictifs d’une éventuelle phase d’aggravation pouvant survenir à J7 ou J8</w:t>
      </w:r>
      <w:r w:rsidRPr="005F7168">
        <w:rPr>
          <w:rFonts w:ascii="Verdana" w:hAnsi="Verdana"/>
          <w:color w:val="002060"/>
          <w:sz w:val="22"/>
          <w:szCs w:val="22"/>
        </w:rPr>
        <w:t> : leucopénie, lymphopénie, syndrome inflammatoire ++, taux de LDH</w:t>
      </w:r>
    </w:p>
    <w:p w14:paraId="4E13A7A9" w14:textId="77777777" w:rsidR="00816AE3" w:rsidRPr="005F7168" w:rsidRDefault="00816AE3" w:rsidP="00816AE3">
      <w:pPr>
        <w:pStyle w:val="Corps"/>
        <w:widowControl w:val="0"/>
        <w:rPr>
          <w:rFonts w:ascii="Verdana" w:eastAsia="Verdana" w:hAnsi="Verdana" w:cs="Verdana"/>
          <w:color w:val="002060"/>
        </w:rPr>
      </w:pPr>
    </w:p>
    <w:p w14:paraId="0A7DF16E" w14:textId="77777777" w:rsidR="00816AE3" w:rsidRPr="005F7168" w:rsidRDefault="00816AE3" w:rsidP="00816AE3">
      <w:pPr>
        <w:pStyle w:val="Corps"/>
        <w:widowControl w:val="0"/>
        <w:rPr>
          <w:rFonts w:ascii="Verdana" w:eastAsia="Verdana" w:hAnsi="Verdana" w:cs="Verdana"/>
          <w:color w:val="002060"/>
        </w:rPr>
      </w:pPr>
      <w:r w:rsidRPr="005F7168">
        <w:rPr>
          <w:rFonts w:ascii="Verdana" w:hAnsi="Verdana"/>
          <w:color w:val="002060"/>
        </w:rPr>
        <w:t>ECG si possible</w:t>
      </w:r>
      <w:r w:rsidRPr="005F7168">
        <w:rPr>
          <w:rStyle w:val="Aucun"/>
          <w:rFonts w:ascii="Verdana" w:hAnsi="Verdana"/>
          <w:color w:val="002060"/>
        </w:rPr>
        <w:t> </w:t>
      </w:r>
      <w:r w:rsidRPr="005F7168">
        <w:rPr>
          <w:rFonts w:ascii="Verdana" w:hAnsi="Verdana"/>
          <w:color w:val="002060"/>
        </w:rPr>
        <w:t>: en raison du risque de myocardite, d</w:t>
      </w:r>
      <w:r w:rsidRPr="005F7168">
        <w:rPr>
          <w:rStyle w:val="Aucun"/>
          <w:rFonts w:ascii="Verdana" w:hAnsi="Verdana"/>
          <w:color w:val="002060"/>
        </w:rPr>
        <w:t>’</w:t>
      </w:r>
      <w:r w:rsidRPr="005F7168">
        <w:rPr>
          <w:rFonts w:ascii="Verdana" w:hAnsi="Verdana"/>
          <w:color w:val="002060"/>
        </w:rPr>
        <w:t>infarctus du myocarde et de troubles du rythme (attention si espace Qt &gt; 450 ms).</w:t>
      </w:r>
    </w:p>
    <w:p w14:paraId="1CA3C668" w14:textId="77777777" w:rsidR="00816AE3" w:rsidRPr="005F7168" w:rsidRDefault="00816AE3" w:rsidP="00816AE3">
      <w:pPr>
        <w:pStyle w:val="Corps"/>
        <w:widowControl w:val="0"/>
        <w:rPr>
          <w:rFonts w:ascii="Verdana" w:eastAsia="Verdana" w:hAnsi="Verdana" w:cs="Verdana"/>
          <w:color w:val="002060"/>
          <w:u w:color="FF0000"/>
        </w:rPr>
      </w:pPr>
    </w:p>
    <w:p w14:paraId="51FF3529" w14:textId="77777777" w:rsidR="00816AE3" w:rsidRPr="005F7168" w:rsidRDefault="00816AE3" w:rsidP="00816AE3">
      <w:pPr>
        <w:pStyle w:val="Corps"/>
        <w:widowControl w:val="0"/>
        <w:rPr>
          <w:rStyle w:val="Aucun"/>
          <w:rFonts w:ascii="Verdana" w:eastAsia="Verdana" w:hAnsi="Verdana" w:cs="Verdana"/>
          <w:color w:val="002060"/>
          <w:u w:color="FF0000"/>
        </w:rPr>
      </w:pPr>
    </w:p>
    <w:p w14:paraId="46A73445" w14:textId="77777777" w:rsidR="00816AE3" w:rsidRPr="005F7168" w:rsidRDefault="00816AE3" w:rsidP="00816AE3">
      <w:pPr>
        <w:pStyle w:val="Corps"/>
        <w:widowControl w:val="0"/>
        <w:rPr>
          <w:rFonts w:ascii="Verdana" w:eastAsia="Verdana" w:hAnsi="Verdana" w:cs="Verdana"/>
          <w:color w:val="002060"/>
          <w:u w:color="FF0000"/>
        </w:rPr>
      </w:pPr>
    </w:p>
    <w:p w14:paraId="178D14C2" w14:textId="77777777" w:rsidR="00816AE3" w:rsidRPr="005F7168" w:rsidRDefault="00816AE3" w:rsidP="00816AE3">
      <w:pPr>
        <w:pStyle w:val="Corps"/>
        <w:widowControl w:val="0"/>
        <w:rPr>
          <w:rFonts w:ascii="Verdana" w:eastAsia="Verdana" w:hAnsi="Verdana" w:cs="Verdana"/>
          <w:color w:val="002060"/>
          <w:u w:color="FF0000"/>
        </w:rPr>
      </w:pPr>
    </w:p>
    <w:p w14:paraId="3C9AADDC" w14:textId="77777777" w:rsidR="00816AE3" w:rsidRPr="005F7168" w:rsidRDefault="00816AE3" w:rsidP="00B029A2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color w:val="002060"/>
          <w:sz w:val="22"/>
          <w:szCs w:val="22"/>
        </w:rPr>
      </w:pPr>
    </w:p>
    <w:p w14:paraId="084D32E0" w14:textId="77777777" w:rsidR="001D397E" w:rsidRPr="005F7168" w:rsidRDefault="001D397E" w:rsidP="00B029A2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color w:val="002060"/>
          <w:sz w:val="22"/>
          <w:szCs w:val="22"/>
        </w:rPr>
      </w:pPr>
    </w:p>
    <w:p w14:paraId="20E42595" w14:textId="77777777" w:rsidR="001D397E" w:rsidRPr="005F7168" w:rsidRDefault="001D397E" w:rsidP="008B56EB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2060"/>
          <w:sz w:val="22"/>
          <w:szCs w:val="22"/>
        </w:rPr>
      </w:pPr>
    </w:p>
    <w:p w14:paraId="6B8289FC" w14:textId="77777777" w:rsidR="001D397E" w:rsidRPr="005F7168" w:rsidRDefault="001D397E">
      <w:pPr>
        <w:rPr>
          <w:rFonts w:ascii="Verdana" w:hAnsi="Verdana" w:cs="Times New Roman"/>
          <w:color w:val="002060"/>
          <w:sz w:val="22"/>
          <w:szCs w:val="22"/>
        </w:rPr>
      </w:pPr>
      <w:r w:rsidRPr="005F7168">
        <w:rPr>
          <w:rFonts w:ascii="Verdana" w:hAnsi="Verdana" w:cs="Times New Roman"/>
          <w:color w:val="002060"/>
          <w:sz w:val="22"/>
          <w:szCs w:val="22"/>
        </w:rPr>
        <w:br w:type="page"/>
      </w:r>
    </w:p>
    <w:p w14:paraId="2FF8296A" w14:textId="5685DB20" w:rsidR="003779CC" w:rsidRPr="005F7168" w:rsidRDefault="001D397E" w:rsidP="001D397E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002060"/>
        </w:rPr>
      </w:pPr>
      <w:r w:rsidRPr="005F7168">
        <w:rPr>
          <w:rFonts w:ascii="Verdana" w:hAnsi="Verdana" w:cs="Times New Roman"/>
          <w:b/>
          <w:color w:val="002060"/>
        </w:rPr>
        <w:lastRenderedPageBreak/>
        <w:t>FICHE 3</w:t>
      </w:r>
      <w:r w:rsidR="003779CC" w:rsidRPr="005F7168">
        <w:rPr>
          <w:rFonts w:ascii="Verdana" w:hAnsi="Verdana" w:cs="Times New Roman"/>
          <w:b/>
          <w:color w:val="002060"/>
        </w:rPr>
        <w:t> </w:t>
      </w:r>
    </w:p>
    <w:p w14:paraId="22545932" w14:textId="77777777" w:rsidR="00067BAA" w:rsidRPr="005F7168" w:rsidRDefault="001D397E" w:rsidP="001D397E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002060"/>
        </w:rPr>
      </w:pPr>
      <w:r w:rsidRPr="005F7168">
        <w:rPr>
          <w:rFonts w:ascii="Verdana" w:hAnsi="Verdana" w:cs="Times New Roman"/>
          <w:b/>
          <w:color w:val="002060"/>
        </w:rPr>
        <w:t xml:space="preserve">SURVEILLANCE DES SIGNES VITAUX </w:t>
      </w:r>
      <w:r w:rsidR="00067BAA" w:rsidRPr="005F7168">
        <w:rPr>
          <w:rFonts w:ascii="Verdana" w:hAnsi="Verdana" w:cs="Times New Roman"/>
          <w:b/>
          <w:color w:val="002060"/>
        </w:rPr>
        <w:t>chez un sujet âgé COVID (+)</w:t>
      </w:r>
    </w:p>
    <w:p w14:paraId="4F84451B" w14:textId="1F5C4DAE" w:rsidR="003779CC" w:rsidRPr="005F7168" w:rsidRDefault="00067BAA" w:rsidP="00067BAA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002060"/>
        </w:rPr>
      </w:pPr>
      <w:r w:rsidRPr="005F7168">
        <w:rPr>
          <w:rFonts w:ascii="Verdana" w:hAnsi="Verdana" w:cs="Times New Roman"/>
          <w:b/>
          <w:color w:val="002060"/>
        </w:rPr>
        <w:t xml:space="preserve">à </w:t>
      </w:r>
      <w:r w:rsidR="003779CC" w:rsidRPr="005F7168">
        <w:rPr>
          <w:rFonts w:ascii="Verdana" w:hAnsi="Verdana" w:cs="Times New Roman"/>
          <w:b/>
          <w:color w:val="002060"/>
        </w:rPr>
        <w:t>domicile</w:t>
      </w:r>
      <w:r w:rsidRPr="005F7168">
        <w:rPr>
          <w:rFonts w:ascii="Verdana" w:hAnsi="Verdana" w:cs="Times New Roman"/>
          <w:b/>
          <w:color w:val="002060"/>
        </w:rPr>
        <w:t>, en résidence autonomie</w:t>
      </w:r>
      <w:r w:rsidR="003779CC" w:rsidRPr="005F7168">
        <w:rPr>
          <w:rFonts w:ascii="Verdana" w:hAnsi="Verdana" w:cs="Times New Roman"/>
          <w:b/>
          <w:color w:val="002060"/>
        </w:rPr>
        <w:t xml:space="preserve"> ou en EHPAD</w:t>
      </w:r>
    </w:p>
    <w:p w14:paraId="04C4A45C" w14:textId="77777777" w:rsidR="001D397E" w:rsidRPr="005F7168" w:rsidRDefault="001D397E" w:rsidP="001D397E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2060"/>
          <w:sz w:val="22"/>
          <w:szCs w:val="22"/>
        </w:rPr>
      </w:pPr>
    </w:p>
    <w:p w14:paraId="6A582B11" w14:textId="77777777" w:rsidR="00D21015" w:rsidRPr="005F7168" w:rsidRDefault="00D21015" w:rsidP="00D21015">
      <w:pPr>
        <w:pStyle w:val="Paragraphedeliste"/>
        <w:widowControl w:val="0"/>
        <w:ind w:left="0"/>
        <w:rPr>
          <w:rFonts w:ascii="Verdana" w:eastAsia="Verdana" w:hAnsi="Verdana" w:cs="Verdana"/>
          <w:color w:val="002060"/>
          <w:sz w:val="22"/>
          <w:szCs w:val="22"/>
        </w:rPr>
      </w:pPr>
      <w:r w:rsidRPr="005F7168">
        <w:rPr>
          <w:rFonts w:ascii="Verdana" w:hAnsi="Verdana"/>
          <w:color w:val="002060"/>
          <w:sz w:val="22"/>
          <w:szCs w:val="22"/>
        </w:rPr>
        <w:t xml:space="preserve">Traçabilité de la surveillance sur informatique ou feuille de surveillance datée </w:t>
      </w:r>
    </w:p>
    <w:p w14:paraId="5379186C" w14:textId="77777777" w:rsidR="00D21015" w:rsidRPr="005F7168" w:rsidRDefault="00D21015" w:rsidP="00D21015">
      <w:pPr>
        <w:pStyle w:val="Corps"/>
        <w:widowControl w:val="0"/>
        <w:rPr>
          <w:rFonts w:ascii="Verdana" w:eastAsia="Verdana" w:hAnsi="Verdana" w:cs="Verdana"/>
          <w:color w:val="002060"/>
        </w:rPr>
      </w:pPr>
    </w:p>
    <w:p w14:paraId="67AABAA1" w14:textId="77777777" w:rsidR="00D21015" w:rsidRPr="005F7168" w:rsidRDefault="00D21015" w:rsidP="00D21015">
      <w:pPr>
        <w:pStyle w:val="Paragraphedeliste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Verdana" w:hAnsi="Verdana"/>
          <w:color w:val="002060"/>
          <w:sz w:val="22"/>
          <w:szCs w:val="22"/>
        </w:rPr>
      </w:pPr>
      <w:r w:rsidRPr="005F7168">
        <w:rPr>
          <w:rFonts w:ascii="Verdana" w:hAnsi="Verdana"/>
          <w:color w:val="002060"/>
          <w:sz w:val="22"/>
          <w:szCs w:val="22"/>
        </w:rPr>
        <w:t>3 à 6 fois /24 heures à adapter à l’état respiratoire</w:t>
      </w:r>
    </w:p>
    <w:p w14:paraId="1BC692B3" w14:textId="77777777" w:rsidR="00D21015" w:rsidRPr="005F7168" w:rsidRDefault="00D21015" w:rsidP="00D21015">
      <w:pPr>
        <w:pStyle w:val="Paragraphedeliste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Verdana" w:hAnsi="Verdana"/>
          <w:color w:val="002060"/>
          <w:sz w:val="22"/>
          <w:szCs w:val="22"/>
        </w:rPr>
      </w:pPr>
      <w:r w:rsidRPr="005F7168">
        <w:rPr>
          <w:rFonts w:ascii="Verdana" w:hAnsi="Verdana"/>
          <w:color w:val="002060"/>
          <w:sz w:val="22"/>
          <w:szCs w:val="22"/>
        </w:rPr>
        <w:t xml:space="preserve">Fréquence cardiaque, </w:t>
      </w:r>
    </w:p>
    <w:p w14:paraId="2BF69932" w14:textId="77777777" w:rsidR="00D21015" w:rsidRPr="005F7168" w:rsidRDefault="00D21015" w:rsidP="00D21015">
      <w:pPr>
        <w:pStyle w:val="Paragraphedeliste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Verdana" w:hAnsi="Verdana"/>
          <w:color w:val="002060"/>
          <w:sz w:val="22"/>
          <w:szCs w:val="22"/>
        </w:rPr>
      </w:pPr>
      <w:r w:rsidRPr="005F7168">
        <w:rPr>
          <w:rFonts w:ascii="Verdana" w:hAnsi="Verdana"/>
          <w:color w:val="002060"/>
          <w:sz w:val="22"/>
          <w:szCs w:val="22"/>
        </w:rPr>
        <w:t xml:space="preserve">fréquence respiratoire, </w:t>
      </w:r>
    </w:p>
    <w:p w14:paraId="2E5FE789" w14:textId="77777777" w:rsidR="00D21015" w:rsidRPr="005F7168" w:rsidRDefault="00D21015" w:rsidP="00D21015">
      <w:pPr>
        <w:pStyle w:val="Paragraphedeliste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Verdana" w:hAnsi="Verdana"/>
          <w:color w:val="002060"/>
          <w:sz w:val="22"/>
          <w:szCs w:val="22"/>
        </w:rPr>
      </w:pPr>
      <w:r w:rsidRPr="005F7168">
        <w:rPr>
          <w:rFonts w:ascii="Verdana" w:hAnsi="Verdana"/>
          <w:color w:val="002060"/>
          <w:sz w:val="22"/>
          <w:szCs w:val="22"/>
        </w:rPr>
        <w:t>Oxymétrie par saturomètre de pouls (SpO2)</w:t>
      </w:r>
    </w:p>
    <w:p w14:paraId="30423A7A" w14:textId="77777777" w:rsidR="00D21015" w:rsidRPr="005F7168" w:rsidRDefault="00D21015" w:rsidP="00D21015">
      <w:pPr>
        <w:pStyle w:val="Paragraphedeliste"/>
        <w:widowControl w:val="0"/>
        <w:ind w:left="0"/>
        <w:rPr>
          <w:rFonts w:ascii="Verdana" w:eastAsia="Verdana" w:hAnsi="Verdana" w:cs="Verdana"/>
          <w:color w:val="002060"/>
          <w:sz w:val="22"/>
          <w:szCs w:val="22"/>
        </w:rPr>
      </w:pPr>
    </w:p>
    <w:p w14:paraId="77CA2DA3" w14:textId="13BFFE87" w:rsidR="00D21015" w:rsidRPr="005F7168" w:rsidRDefault="00D21015" w:rsidP="00D21015">
      <w:pPr>
        <w:pStyle w:val="Paragraphedeliste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Verdana" w:hAnsi="Verdana"/>
          <w:color w:val="002060"/>
          <w:sz w:val="22"/>
          <w:szCs w:val="22"/>
        </w:rPr>
      </w:pPr>
      <w:r w:rsidRPr="005F7168">
        <w:rPr>
          <w:rFonts w:ascii="Verdana" w:hAnsi="Verdana"/>
          <w:color w:val="002060"/>
          <w:sz w:val="22"/>
          <w:szCs w:val="22"/>
        </w:rPr>
        <w:t xml:space="preserve">3 fois /24 heures : </w:t>
      </w:r>
    </w:p>
    <w:p w14:paraId="2245C5D2" w14:textId="77777777" w:rsidR="00D21015" w:rsidRPr="005F7168" w:rsidRDefault="00D21015" w:rsidP="00D21015">
      <w:pPr>
        <w:pStyle w:val="Paragraphedeliste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Verdana" w:hAnsi="Verdana"/>
          <w:color w:val="002060"/>
          <w:sz w:val="22"/>
          <w:szCs w:val="22"/>
        </w:rPr>
      </w:pPr>
      <w:r w:rsidRPr="005F7168">
        <w:rPr>
          <w:rFonts w:ascii="Verdana" w:hAnsi="Verdana"/>
          <w:color w:val="002060"/>
          <w:sz w:val="22"/>
          <w:szCs w:val="22"/>
        </w:rPr>
        <w:t xml:space="preserve">Température, </w:t>
      </w:r>
    </w:p>
    <w:p w14:paraId="69C2C9A6" w14:textId="77777777" w:rsidR="00D21015" w:rsidRPr="005F7168" w:rsidRDefault="00D21015" w:rsidP="00D21015">
      <w:pPr>
        <w:pStyle w:val="Paragraphedeliste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Verdana" w:hAnsi="Verdana"/>
          <w:color w:val="002060"/>
          <w:sz w:val="22"/>
          <w:szCs w:val="22"/>
        </w:rPr>
      </w:pPr>
      <w:r w:rsidRPr="005F7168">
        <w:rPr>
          <w:rFonts w:ascii="Verdana" w:hAnsi="Verdana"/>
          <w:color w:val="002060"/>
          <w:sz w:val="22"/>
          <w:szCs w:val="22"/>
        </w:rPr>
        <w:t>Pression artérielle,</w:t>
      </w:r>
    </w:p>
    <w:p w14:paraId="70BEE6A1" w14:textId="77777777" w:rsidR="00D21015" w:rsidRPr="005F7168" w:rsidRDefault="00D21015" w:rsidP="00D21015">
      <w:pPr>
        <w:pStyle w:val="Paragraphedeliste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Verdana" w:hAnsi="Verdana"/>
          <w:color w:val="002060"/>
          <w:sz w:val="22"/>
          <w:szCs w:val="22"/>
        </w:rPr>
      </w:pPr>
      <w:r w:rsidRPr="005F7168">
        <w:rPr>
          <w:rFonts w:ascii="Verdana" w:hAnsi="Verdana"/>
          <w:color w:val="002060"/>
          <w:sz w:val="22"/>
          <w:szCs w:val="22"/>
        </w:rPr>
        <w:t>Etat de vigilance (Glasgow ou autre score)</w:t>
      </w:r>
    </w:p>
    <w:p w14:paraId="66A29BF5" w14:textId="77777777" w:rsidR="00D21015" w:rsidRPr="005F7168" w:rsidRDefault="00D21015" w:rsidP="00D21015">
      <w:pPr>
        <w:pStyle w:val="Paragraphedeliste"/>
        <w:widowControl w:val="0"/>
        <w:ind w:left="0"/>
        <w:rPr>
          <w:rFonts w:ascii="Verdana" w:eastAsia="Verdana" w:hAnsi="Verdana" w:cs="Verdana"/>
          <w:color w:val="002060"/>
          <w:sz w:val="22"/>
          <w:szCs w:val="22"/>
        </w:rPr>
      </w:pPr>
    </w:p>
    <w:p w14:paraId="0745EE62" w14:textId="4A8FBBF9" w:rsidR="00D21015" w:rsidRPr="005F7168" w:rsidRDefault="00D21015" w:rsidP="00D21015">
      <w:pPr>
        <w:pStyle w:val="Paragraphedeliste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Verdana" w:hAnsi="Verdana"/>
          <w:color w:val="002060"/>
          <w:sz w:val="22"/>
          <w:szCs w:val="22"/>
        </w:rPr>
      </w:pPr>
      <w:r w:rsidRPr="005F7168">
        <w:rPr>
          <w:rFonts w:ascii="Verdana" w:hAnsi="Verdana"/>
          <w:color w:val="002060"/>
          <w:sz w:val="22"/>
          <w:szCs w:val="22"/>
        </w:rPr>
        <w:t>1 fois /24 heures :</w:t>
      </w:r>
    </w:p>
    <w:p w14:paraId="20D6DA0E" w14:textId="158F46A7" w:rsidR="00D21015" w:rsidRPr="005F7168" w:rsidRDefault="00D21015" w:rsidP="00D21015">
      <w:pPr>
        <w:pStyle w:val="Paragraphedeliste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Verdana" w:hAnsi="Verdana"/>
          <w:color w:val="002060"/>
          <w:sz w:val="22"/>
          <w:szCs w:val="22"/>
        </w:rPr>
      </w:pPr>
      <w:r w:rsidRPr="005F7168">
        <w:rPr>
          <w:rFonts w:ascii="Verdana" w:hAnsi="Verdana"/>
          <w:color w:val="002060"/>
          <w:sz w:val="22"/>
          <w:szCs w:val="22"/>
        </w:rPr>
        <w:t xml:space="preserve">Fiche de surveillance </w:t>
      </w:r>
      <w:r w:rsidR="007F3BDC" w:rsidRPr="005F7168">
        <w:rPr>
          <w:rFonts w:ascii="Verdana" w:hAnsi="Verdana"/>
          <w:color w:val="002060"/>
          <w:sz w:val="22"/>
          <w:szCs w:val="22"/>
        </w:rPr>
        <w:t>hydrique et mictionnelle </w:t>
      </w:r>
      <w:r w:rsidRPr="005F7168">
        <w:rPr>
          <w:rFonts w:ascii="Verdana" w:hAnsi="Verdana"/>
          <w:color w:val="002060"/>
          <w:sz w:val="22"/>
          <w:szCs w:val="22"/>
        </w:rPr>
        <w:t xml:space="preserve">: quantification des apports </w:t>
      </w:r>
      <w:r w:rsidR="007F3BDC" w:rsidRPr="005F7168">
        <w:rPr>
          <w:rFonts w:ascii="Verdana" w:hAnsi="Verdana"/>
          <w:color w:val="002060"/>
          <w:sz w:val="22"/>
          <w:szCs w:val="22"/>
        </w:rPr>
        <w:t>et de la diurèse</w:t>
      </w:r>
    </w:p>
    <w:p w14:paraId="6D780441" w14:textId="77777777" w:rsidR="00D21015" w:rsidRPr="005F7168" w:rsidRDefault="00D21015" w:rsidP="00D21015">
      <w:pPr>
        <w:pStyle w:val="Paragraphedeliste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Verdana" w:hAnsi="Verdana"/>
          <w:color w:val="002060"/>
          <w:sz w:val="22"/>
          <w:szCs w:val="22"/>
        </w:rPr>
      </w:pPr>
      <w:r w:rsidRPr="005F7168">
        <w:rPr>
          <w:rFonts w:ascii="Verdana" w:hAnsi="Verdana"/>
          <w:color w:val="002060"/>
          <w:sz w:val="22"/>
          <w:szCs w:val="22"/>
        </w:rPr>
        <w:t xml:space="preserve">Contrôle quotidien de la présence d’une diurèse, du transit intestinal </w:t>
      </w:r>
    </w:p>
    <w:p w14:paraId="30482228" w14:textId="77777777" w:rsidR="00D21015" w:rsidRPr="005F7168" w:rsidRDefault="00D21015" w:rsidP="00D21015">
      <w:pPr>
        <w:pStyle w:val="Paragraphedeliste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Verdana" w:hAnsi="Verdana"/>
          <w:color w:val="002060"/>
          <w:sz w:val="22"/>
          <w:szCs w:val="22"/>
        </w:rPr>
      </w:pPr>
      <w:r w:rsidRPr="005F7168">
        <w:rPr>
          <w:rFonts w:ascii="Verdana" w:hAnsi="Verdana"/>
          <w:color w:val="002060"/>
          <w:sz w:val="22"/>
          <w:szCs w:val="22"/>
        </w:rPr>
        <w:t>Adaptation des traitements en cours</w:t>
      </w:r>
    </w:p>
    <w:p w14:paraId="5A532BC6" w14:textId="77777777" w:rsidR="00D21015" w:rsidRPr="005F7168" w:rsidRDefault="00D21015" w:rsidP="00D21015">
      <w:pPr>
        <w:pStyle w:val="Corps"/>
        <w:widowControl w:val="0"/>
        <w:rPr>
          <w:rFonts w:ascii="Verdana" w:hAnsi="Verdana"/>
          <w:color w:val="002060"/>
        </w:rPr>
      </w:pPr>
    </w:p>
    <w:p w14:paraId="528F371C" w14:textId="19340275" w:rsidR="008B56EB" w:rsidRPr="005F7168" w:rsidRDefault="008B56EB" w:rsidP="008B56EB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2060"/>
          <w:sz w:val="22"/>
          <w:szCs w:val="22"/>
        </w:rPr>
      </w:pPr>
    </w:p>
    <w:sectPr w:rsidR="008B56EB" w:rsidRPr="005F7168" w:rsidSect="007A73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43D6"/>
    <w:multiLevelType w:val="hybridMultilevel"/>
    <w:tmpl w:val="52120940"/>
    <w:styleLink w:val="Style1import"/>
    <w:lvl w:ilvl="0" w:tplc="4DD0BBCA">
      <w:start w:val="1"/>
      <w:numFmt w:val="bullet"/>
      <w:lvlText w:val="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28C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5CEA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0ADD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436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F21D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B4DD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A05CC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76AE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A66AD4"/>
    <w:multiLevelType w:val="hybridMultilevel"/>
    <w:tmpl w:val="0D90A0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70143"/>
    <w:multiLevelType w:val="hybridMultilevel"/>
    <w:tmpl w:val="045A5CC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B53E72"/>
    <w:multiLevelType w:val="hybridMultilevel"/>
    <w:tmpl w:val="A762CEA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3678FD"/>
    <w:multiLevelType w:val="hybridMultilevel"/>
    <w:tmpl w:val="D9844D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4EF6"/>
    <w:multiLevelType w:val="hybridMultilevel"/>
    <w:tmpl w:val="ECBC66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F2754"/>
    <w:multiLevelType w:val="hybridMultilevel"/>
    <w:tmpl w:val="E84093D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F619FF"/>
    <w:multiLevelType w:val="hybridMultilevel"/>
    <w:tmpl w:val="FAD440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F15663"/>
    <w:multiLevelType w:val="hybridMultilevel"/>
    <w:tmpl w:val="29BA2F5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2CF25CF"/>
    <w:multiLevelType w:val="hybridMultilevel"/>
    <w:tmpl w:val="745A29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256E2"/>
    <w:multiLevelType w:val="hybridMultilevel"/>
    <w:tmpl w:val="EBE07296"/>
    <w:styleLink w:val="Style8import"/>
    <w:lvl w:ilvl="0" w:tplc="3F445E4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02C1EC">
      <w:start w:val="1"/>
      <w:numFmt w:val="bullet"/>
      <w:lvlText w:val="•"/>
      <w:lvlJc w:val="left"/>
      <w:pPr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26E58C">
      <w:start w:val="1"/>
      <w:numFmt w:val="bullet"/>
      <w:lvlText w:val="•"/>
      <w:lvlJc w:val="left"/>
      <w:pPr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A2D422">
      <w:start w:val="1"/>
      <w:numFmt w:val="bullet"/>
      <w:lvlText w:val="•"/>
      <w:lvlJc w:val="left"/>
      <w:pPr>
        <w:ind w:left="2916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AE13CA">
      <w:start w:val="1"/>
      <w:numFmt w:val="bullet"/>
      <w:lvlText w:val="•"/>
      <w:lvlJc w:val="left"/>
      <w:pPr>
        <w:ind w:left="3636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8495E0">
      <w:start w:val="1"/>
      <w:numFmt w:val="bullet"/>
      <w:lvlText w:val="•"/>
      <w:lvlJc w:val="left"/>
      <w:pPr>
        <w:ind w:left="4356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CE95C8">
      <w:start w:val="1"/>
      <w:numFmt w:val="bullet"/>
      <w:lvlText w:val="•"/>
      <w:lvlJc w:val="left"/>
      <w:pPr>
        <w:ind w:left="5076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065DA8">
      <w:start w:val="1"/>
      <w:numFmt w:val="bullet"/>
      <w:lvlText w:val="•"/>
      <w:lvlJc w:val="left"/>
      <w:pPr>
        <w:ind w:left="5796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49D4E">
      <w:start w:val="1"/>
      <w:numFmt w:val="bullet"/>
      <w:lvlText w:val="•"/>
      <w:lvlJc w:val="left"/>
      <w:pPr>
        <w:ind w:left="6516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5F85557"/>
    <w:multiLevelType w:val="hybridMultilevel"/>
    <w:tmpl w:val="62EA3E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D62A3"/>
    <w:multiLevelType w:val="hybridMultilevel"/>
    <w:tmpl w:val="7C903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203CA"/>
    <w:multiLevelType w:val="hybridMultilevel"/>
    <w:tmpl w:val="30523A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8391C"/>
    <w:multiLevelType w:val="hybridMultilevel"/>
    <w:tmpl w:val="843C7AA4"/>
    <w:numStyleLink w:val="Puces"/>
  </w:abstractNum>
  <w:abstractNum w:abstractNumId="15" w15:restartNumberingAfterBreak="0">
    <w:nsid w:val="45A748A3"/>
    <w:multiLevelType w:val="hybridMultilevel"/>
    <w:tmpl w:val="9F00512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8053570"/>
    <w:multiLevelType w:val="hybridMultilevel"/>
    <w:tmpl w:val="A28C4DFE"/>
    <w:styleLink w:val="Style7import"/>
    <w:lvl w:ilvl="0" w:tplc="71CC3068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B2C6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7AD1E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B286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58E0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9A017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CC58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14798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34E3B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E3802E1"/>
    <w:multiLevelType w:val="hybridMultilevel"/>
    <w:tmpl w:val="EBE07296"/>
    <w:numStyleLink w:val="Style8import"/>
  </w:abstractNum>
  <w:abstractNum w:abstractNumId="18" w15:restartNumberingAfterBreak="0">
    <w:nsid w:val="4EFE1987"/>
    <w:multiLevelType w:val="hybridMultilevel"/>
    <w:tmpl w:val="1770A6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26E23"/>
    <w:multiLevelType w:val="hybridMultilevel"/>
    <w:tmpl w:val="ED02E600"/>
    <w:lvl w:ilvl="0" w:tplc="FCB8BB4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C34BE"/>
    <w:multiLevelType w:val="hybridMultilevel"/>
    <w:tmpl w:val="A28C4DFE"/>
    <w:numStyleLink w:val="Style7import"/>
  </w:abstractNum>
  <w:abstractNum w:abstractNumId="21" w15:restartNumberingAfterBreak="0">
    <w:nsid w:val="598879E2"/>
    <w:multiLevelType w:val="hybridMultilevel"/>
    <w:tmpl w:val="42FC25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11310"/>
    <w:multiLevelType w:val="hybridMultilevel"/>
    <w:tmpl w:val="843C7AA4"/>
    <w:numStyleLink w:val="Puces"/>
  </w:abstractNum>
  <w:abstractNum w:abstractNumId="23" w15:restartNumberingAfterBreak="0">
    <w:nsid w:val="7A974A06"/>
    <w:multiLevelType w:val="hybridMultilevel"/>
    <w:tmpl w:val="52120940"/>
    <w:numStyleLink w:val="Style1import"/>
  </w:abstractNum>
  <w:abstractNum w:abstractNumId="24" w15:restartNumberingAfterBreak="0">
    <w:nsid w:val="7D531FF9"/>
    <w:multiLevelType w:val="hybridMultilevel"/>
    <w:tmpl w:val="843C7AA4"/>
    <w:styleLink w:val="Puces"/>
    <w:lvl w:ilvl="0" w:tplc="7BF4C6BA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ECD4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2E311E">
      <w:start w:val="1"/>
      <w:numFmt w:val="bullet"/>
      <w:lvlText w:val="➡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CA730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142A0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142B4E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E6AFF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500C0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52225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8"/>
  </w:num>
  <w:num w:numId="2">
    <w:abstractNumId w:val="12"/>
  </w:num>
  <w:num w:numId="3">
    <w:abstractNumId w:val="24"/>
  </w:num>
  <w:num w:numId="4">
    <w:abstractNumId w:val="14"/>
    <w:lvlOverride w:ilvl="0">
      <w:lvl w:ilvl="0" w:tplc="356E36EE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52A2E4">
        <w:start w:val="1"/>
        <w:numFmt w:val="bullet"/>
        <w:lvlText w:val="✓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8E1558">
        <w:start w:val="1"/>
        <w:numFmt w:val="bullet"/>
        <w:lvlText w:val="➡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26110E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045262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801B88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FE50AE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38D68A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24984A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4"/>
  </w:num>
  <w:num w:numId="6">
    <w:abstractNumId w:val="16"/>
  </w:num>
  <w:num w:numId="7">
    <w:abstractNumId w:val="10"/>
  </w:num>
  <w:num w:numId="8">
    <w:abstractNumId w:val="17"/>
  </w:num>
  <w:num w:numId="9">
    <w:abstractNumId w:val="20"/>
    <w:lvlOverride w:ilvl="0">
      <w:startOverride w:val="2"/>
    </w:lvlOverride>
  </w:num>
  <w:num w:numId="10">
    <w:abstractNumId w:val="11"/>
  </w:num>
  <w:num w:numId="11">
    <w:abstractNumId w:val="9"/>
  </w:num>
  <w:num w:numId="12">
    <w:abstractNumId w:val="21"/>
  </w:num>
  <w:num w:numId="13">
    <w:abstractNumId w:val="3"/>
  </w:num>
  <w:num w:numId="14">
    <w:abstractNumId w:val="8"/>
  </w:num>
  <w:num w:numId="15">
    <w:abstractNumId w:val="6"/>
  </w:num>
  <w:num w:numId="16">
    <w:abstractNumId w:val="15"/>
  </w:num>
  <w:num w:numId="17">
    <w:abstractNumId w:val="13"/>
  </w:num>
  <w:num w:numId="18">
    <w:abstractNumId w:val="5"/>
  </w:num>
  <w:num w:numId="19">
    <w:abstractNumId w:val="4"/>
  </w:num>
  <w:num w:numId="20">
    <w:abstractNumId w:val="2"/>
  </w:num>
  <w:num w:numId="21">
    <w:abstractNumId w:val="22"/>
    <w:lvlOverride w:ilvl="0">
      <w:lvl w:ilvl="0" w:tplc="0FC0B3A8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80C096">
        <w:start w:val="1"/>
        <w:numFmt w:val="bullet"/>
        <w:lvlText w:val="✓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C2C7C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B8B7F2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DE471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C49D1E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4C1974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5ABEF2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D88D7A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2"/>
    <w:lvlOverride w:ilvl="0">
      <w:lvl w:ilvl="0" w:tplc="0FC0B3A8">
        <w:start w:val="1"/>
        <w:numFmt w:val="bullet"/>
        <w:lvlText w:val="✓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80C096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C2C7C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B8B7F2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DE471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C49D1E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4C1974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5ABEF2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D88D7A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</w:num>
  <w:num w:numId="24">
    <w:abstractNumId w:val="23"/>
  </w:num>
  <w:num w:numId="25">
    <w:abstractNumId w:val="22"/>
  </w:num>
  <w:num w:numId="26">
    <w:abstractNumId w:val="22"/>
    <w:lvlOverride w:ilvl="0">
      <w:lvl w:ilvl="0" w:tplc="0FC0B3A8">
        <w:start w:val="1"/>
        <w:numFmt w:val="bullet"/>
        <w:lvlText w:val="•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80C096">
        <w:start w:val="1"/>
        <w:numFmt w:val="bullet"/>
        <w:suff w:val="nothing"/>
        <w:lvlText w:val="✓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C2C7C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B8B7F2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DE471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C49D1E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4C1974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5ABEF2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D88D7A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2"/>
    <w:lvlOverride w:ilvl="0">
      <w:lvl w:ilvl="0" w:tplc="0FC0B3A8">
        <w:start w:val="1"/>
        <w:numFmt w:val="bullet"/>
        <w:lvlText w:val=""/>
        <w:lvlJc w:val="left"/>
        <w:pPr>
          <w:ind w:left="1211" w:hanging="360"/>
        </w:pPr>
        <w:rPr>
          <w:rFonts w:ascii="Wingdings" w:hAnsi="Wingdings" w:hint="default"/>
        </w:rPr>
      </w:lvl>
    </w:lvlOverride>
    <w:lvlOverride w:ilvl="1">
      <w:lvl w:ilvl="1" w:tplc="D180C096">
        <w:start w:val="1"/>
        <w:numFmt w:val="bullet"/>
        <w:lvlText w:val="o"/>
        <w:lvlJc w:val="left"/>
        <w:pPr>
          <w:ind w:left="1931" w:hanging="360"/>
        </w:pPr>
        <w:rPr>
          <w:rFonts w:ascii="Courier New" w:hAnsi="Courier New" w:cs="Courier New" w:hint="default"/>
        </w:rPr>
      </w:lvl>
    </w:lvlOverride>
    <w:lvlOverride w:ilvl="2">
      <w:lvl w:ilvl="2" w:tplc="C4C2C7C2" w:tentative="1">
        <w:start w:val="1"/>
        <w:numFmt w:val="bullet"/>
        <w:lvlText w:val=""/>
        <w:lvlJc w:val="left"/>
        <w:pPr>
          <w:ind w:left="2651" w:hanging="360"/>
        </w:pPr>
        <w:rPr>
          <w:rFonts w:ascii="Wingdings" w:hAnsi="Wingdings" w:hint="default"/>
        </w:rPr>
      </w:lvl>
    </w:lvlOverride>
    <w:lvlOverride w:ilvl="3">
      <w:lvl w:ilvl="3" w:tplc="EBB8B7F2" w:tentative="1">
        <w:start w:val="1"/>
        <w:numFmt w:val="bullet"/>
        <w:lvlText w:val=""/>
        <w:lvlJc w:val="left"/>
        <w:pPr>
          <w:ind w:left="3371" w:hanging="360"/>
        </w:pPr>
        <w:rPr>
          <w:rFonts w:ascii="Symbol" w:hAnsi="Symbol" w:hint="default"/>
        </w:rPr>
      </w:lvl>
    </w:lvlOverride>
    <w:lvlOverride w:ilvl="4">
      <w:lvl w:ilvl="4" w:tplc="33DE4710" w:tentative="1">
        <w:start w:val="1"/>
        <w:numFmt w:val="bullet"/>
        <w:lvlText w:val="o"/>
        <w:lvlJc w:val="left"/>
        <w:pPr>
          <w:ind w:left="4091" w:hanging="360"/>
        </w:pPr>
        <w:rPr>
          <w:rFonts w:ascii="Courier New" w:hAnsi="Courier New" w:cs="Courier New" w:hint="default"/>
        </w:rPr>
      </w:lvl>
    </w:lvlOverride>
    <w:lvlOverride w:ilvl="5">
      <w:lvl w:ilvl="5" w:tplc="C0C49D1E" w:tentative="1">
        <w:start w:val="1"/>
        <w:numFmt w:val="bullet"/>
        <w:lvlText w:val=""/>
        <w:lvlJc w:val="left"/>
        <w:pPr>
          <w:ind w:left="4811" w:hanging="360"/>
        </w:pPr>
        <w:rPr>
          <w:rFonts w:ascii="Wingdings" w:hAnsi="Wingdings" w:hint="default"/>
        </w:rPr>
      </w:lvl>
    </w:lvlOverride>
    <w:lvlOverride w:ilvl="6">
      <w:lvl w:ilvl="6" w:tplc="FD4C1974" w:tentative="1">
        <w:start w:val="1"/>
        <w:numFmt w:val="bullet"/>
        <w:lvlText w:val=""/>
        <w:lvlJc w:val="left"/>
        <w:pPr>
          <w:ind w:left="5531" w:hanging="360"/>
        </w:pPr>
        <w:rPr>
          <w:rFonts w:ascii="Symbol" w:hAnsi="Symbol" w:hint="default"/>
        </w:rPr>
      </w:lvl>
    </w:lvlOverride>
    <w:lvlOverride w:ilvl="7">
      <w:lvl w:ilvl="7" w:tplc="D05ABEF2" w:tentative="1">
        <w:start w:val="1"/>
        <w:numFmt w:val="bullet"/>
        <w:lvlText w:val="o"/>
        <w:lvlJc w:val="left"/>
        <w:pPr>
          <w:ind w:left="6251" w:hanging="360"/>
        </w:pPr>
        <w:rPr>
          <w:rFonts w:ascii="Courier New" w:hAnsi="Courier New" w:cs="Courier New" w:hint="default"/>
        </w:rPr>
      </w:lvl>
    </w:lvlOverride>
    <w:lvlOverride w:ilvl="8">
      <w:lvl w:ilvl="8" w:tplc="DBD88D7A" w:tentative="1">
        <w:start w:val="1"/>
        <w:numFmt w:val="bullet"/>
        <w:lvlText w:val=""/>
        <w:lvlJc w:val="left"/>
        <w:pPr>
          <w:ind w:left="6971" w:hanging="360"/>
        </w:pPr>
        <w:rPr>
          <w:rFonts w:ascii="Wingdings" w:hAnsi="Wingdings" w:hint="default"/>
        </w:rPr>
      </w:lvl>
    </w:lvlOverride>
  </w:num>
  <w:num w:numId="28">
    <w:abstractNumId w:val="22"/>
    <w:lvlOverride w:ilvl="0">
      <w:lvl w:ilvl="0" w:tplc="0FC0B3A8">
        <w:start w:val="1"/>
        <w:numFmt w:val="bullet"/>
        <w:lvlText w:val="•"/>
        <w:lvlJc w:val="left"/>
        <w:pPr>
          <w:ind w:left="756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80C096">
        <w:start w:val="1"/>
        <w:numFmt w:val="bullet"/>
        <w:lvlText w:val="•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C2C7C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B8B7F2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DE471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C49D1E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4C1974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5ABEF2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D88D7A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2"/>
    <w:lvlOverride w:ilvl="0">
      <w:lvl w:ilvl="0" w:tplc="0FC0B3A8">
        <w:start w:val="1"/>
        <w:numFmt w:val="bullet"/>
        <w:lvlText w:val="•"/>
        <w:lvlJc w:val="left"/>
        <w:pPr>
          <w:ind w:left="756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80C096">
        <w:start w:val="1"/>
        <w:numFmt w:val="bullet"/>
        <w:lvlText w:val="•"/>
        <w:lvlJc w:val="left"/>
        <w:pPr>
          <w:ind w:left="850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C2C7C2">
        <w:start w:val="1"/>
        <w:numFmt w:val="bullet"/>
        <w:lvlText w:val="✓"/>
        <w:lvlJc w:val="left"/>
        <w:pPr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B8B7F2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DE471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C49D1E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4C1974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5ABEF2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D88D7A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2"/>
    <w:lvlOverride w:ilvl="0">
      <w:lvl w:ilvl="0" w:tplc="0FC0B3A8">
        <w:start w:val="1"/>
        <w:numFmt w:val="bullet"/>
        <w:lvlText w:val="•"/>
        <w:lvlJc w:val="left"/>
        <w:pPr>
          <w:ind w:left="756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80C096">
        <w:start w:val="1"/>
        <w:numFmt w:val="bullet"/>
        <w:lvlText w:val="•"/>
        <w:lvlJc w:val="left"/>
        <w:pPr>
          <w:ind w:left="850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C2C7C2">
        <w:start w:val="1"/>
        <w:numFmt w:val="bullet"/>
        <w:lvlText w:val="➡"/>
        <w:lvlJc w:val="left"/>
        <w:pPr>
          <w:ind w:left="155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B8B7F2">
        <w:start w:val="1"/>
        <w:numFmt w:val="bullet"/>
        <w:lvlText w:val="‣"/>
        <w:lvlJc w:val="left"/>
        <w:pPr>
          <w:ind w:left="2126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DE4710">
        <w:start w:val="1"/>
        <w:numFmt w:val="bullet"/>
        <w:lvlText w:val="•"/>
        <w:lvlJc w:val="left"/>
        <w:pPr>
          <w:ind w:left="3298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C49D1E">
        <w:start w:val="1"/>
        <w:numFmt w:val="bullet"/>
        <w:lvlText w:val="•"/>
        <w:lvlJc w:val="left"/>
        <w:pPr>
          <w:ind w:left="3898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4C1974">
        <w:start w:val="1"/>
        <w:numFmt w:val="bullet"/>
        <w:lvlText w:val="•"/>
        <w:lvlJc w:val="left"/>
        <w:pPr>
          <w:ind w:left="4498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5ABEF2">
        <w:start w:val="1"/>
        <w:numFmt w:val="bullet"/>
        <w:lvlText w:val="•"/>
        <w:lvlJc w:val="left"/>
        <w:pPr>
          <w:ind w:left="5098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D88D7A">
        <w:start w:val="1"/>
        <w:numFmt w:val="bullet"/>
        <w:lvlText w:val="•"/>
        <w:lvlJc w:val="left"/>
        <w:pPr>
          <w:ind w:left="5698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2"/>
    <w:lvlOverride w:ilvl="0">
      <w:lvl w:ilvl="0" w:tplc="0FC0B3A8">
        <w:start w:val="1"/>
        <w:numFmt w:val="bullet"/>
        <w:lvlText w:val="•"/>
        <w:lvlJc w:val="left"/>
        <w:pPr>
          <w:ind w:left="756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80C096">
        <w:start w:val="1"/>
        <w:numFmt w:val="bullet"/>
        <w:lvlText w:val="•"/>
        <w:lvlJc w:val="left"/>
        <w:pPr>
          <w:ind w:left="1134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C2C7C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B8B7F2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DE471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C49D1E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4C1974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5ABEF2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D88D7A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2"/>
    <w:lvlOverride w:ilvl="0">
      <w:lvl w:ilvl="0" w:tplc="0FC0B3A8">
        <w:start w:val="1"/>
        <w:numFmt w:val="bullet"/>
        <w:lvlText w:val="•"/>
        <w:lvlJc w:val="left"/>
        <w:pPr>
          <w:ind w:left="756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80C096">
        <w:start w:val="1"/>
        <w:numFmt w:val="bullet"/>
        <w:lvlText w:val="•"/>
        <w:lvlJc w:val="left"/>
        <w:pPr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C2C7C2">
        <w:start w:val="1"/>
        <w:numFmt w:val="bullet"/>
        <w:lvlText w:val="✓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B8B7F2">
        <w:start w:val="1"/>
        <w:numFmt w:val="bullet"/>
        <w:lvlText w:val="•"/>
        <w:lvlJc w:val="left"/>
        <w:pPr>
          <w:ind w:left="1323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DE471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C49D1E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4C1974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5ABEF2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D88D7A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2"/>
    <w:lvlOverride w:ilvl="0">
      <w:lvl w:ilvl="0" w:tplc="0FC0B3A8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80C0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C2C7C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B8B7F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DE471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C49D1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4C197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5ABEF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D88D7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2"/>
    <w:lvlOverride w:ilvl="0">
      <w:lvl w:ilvl="0" w:tplc="0FC0B3A8">
        <w:start w:val="1"/>
        <w:numFmt w:val="bullet"/>
        <w:lvlText w:val="✓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80C096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C2C7C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B8B7F2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DE471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C49D1E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4C1974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5ABEF2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D88D7A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2"/>
    <w:lvlOverride w:ilvl="0">
      <w:lvl w:ilvl="0" w:tplc="0FC0B3A8">
        <w:start w:val="1"/>
        <w:numFmt w:val="bullet"/>
        <w:suff w:val="nothing"/>
        <w:lvlText w:val="✓"/>
        <w:lvlJc w:val="left"/>
        <w:pPr>
          <w:ind w:left="756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80C096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C2C7C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B8B7F2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DE471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C49D1E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4C1974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5ABEF2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D88D7A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2"/>
    <w:lvlOverride w:ilvl="0">
      <w:lvl w:ilvl="0" w:tplc="0FC0B3A8">
        <w:start w:val="1"/>
        <w:numFmt w:val="bullet"/>
        <w:lvlText w:val="•"/>
        <w:lvlJc w:val="left"/>
        <w:pPr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80C096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C2C7C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B8B7F2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DE471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C49D1E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4C1974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5ABEF2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D88D7A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"/>
  </w:num>
  <w:num w:numId="38">
    <w:abstractNumId w:val="1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EB"/>
    <w:rsid w:val="0004021A"/>
    <w:rsid w:val="00047CC3"/>
    <w:rsid w:val="00062A71"/>
    <w:rsid w:val="00067BAA"/>
    <w:rsid w:val="000C3607"/>
    <w:rsid w:val="000D54A1"/>
    <w:rsid w:val="000E60D7"/>
    <w:rsid w:val="00195A9A"/>
    <w:rsid w:val="001A4792"/>
    <w:rsid w:val="001D397E"/>
    <w:rsid w:val="001F01A7"/>
    <w:rsid w:val="00222EA6"/>
    <w:rsid w:val="0023593C"/>
    <w:rsid w:val="002D4586"/>
    <w:rsid w:val="0032350C"/>
    <w:rsid w:val="00326ECB"/>
    <w:rsid w:val="003779CC"/>
    <w:rsid w:val="00391047"/>
    <w:rsid w:val="003A1D01"/>
    <w:rsid w:val="00444DCC"/>
    <w:rsid w:val="0044536A"/>
    <w:rsid w:val="00466C6C"/>
    <w:rsid w:val="00497C95"/>
    <w:rsid w:val="00515621"/>
    <w:rsid w:val="0052591A"/>
    <w:rsid w:val="00565B87"/>
    <w:rsid w:val="005F39C4"/>
    <w:rsid w:val="005F7168"/>
    <w:rsid w:val="00662C9B"/>
    <w:rsid w:val="006D43DC"/>
    <w:rsid w:val="006E2158"/>
    <w:rsid w:val="00702DED"/>
    <w:rsid w:val="00740250"/>
    <w:rsid w:val="007424B7"/>
    <w:rsid w:val="007517B0"/>
    <w:rsid w:val="00782528"/>
    <w:rsid w:val="007A5131"/>
    <w:rsid w:val="007A7309"/>
    <w:rsid w:val="007B3488"/>
    <w:rsid w:val="007D703A"/>
    <w:rsid w:val="007F3BDC"/>
    <w:rsid w:val="00816AE3"/>
    <w:rsid w:val="008376B2"/>
    <w:rsid w:val="00890B81"/>
    <w:rsid w:val="008A7B77"/>
    <w:rsid w:val="008B56EB"/>
    <w:rsid w:val="008B76F0"/>
    <w:rsid w:val="00965C91"/>
    <w:rsid w:val="00A21027"/>
    <w:rsid w:val="00A503E1"/>
    <w:rsid w:val="00A67EF1"/>
    <w:rsid w:val="00A74774"/>
    <w:rsid w:val="00A75596"/>
    <w:rsid w:val="00AA78D6"/>
    <w:rsid w:val="00B029A2"/>
    <w:rsid w:val="00B07C4D"/>
    <w:rsid w:val="00B27BD3"/>
    <w:rsid w:val="00B32B9E"/>
    <w:rsid w:val="00B468B3"/>
    <w:rsid w:val="00BC5F41"/>
    <w:rsid w:val="00C0659D"/>
    <w:rsid w:val="00C27A94"/>
    <w:rsid w:val="00D21015"/>
    <w:rsid w:val="00D47996"/>
    <w:rsid w:val="00D84121"/>
    <w:rsid w:val="00DD131F"/>
    <w:rsid w:val="00EC3191"/>
    <w:rsid w:val="00EF2DA8"/>
    <w:rsid w:val="00F35AE8"/>
    <w:rsid w:val="00F5402A"/>
    <w:rsid w:val="00F65107"/>
    <w:rsid w:val="00FA51B3"/>
    <w:rsid w:val="00FB0CE4"/>
    <w:rsid w:val="00FD2898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B6D05"/>
  <w14:defaultImageDpi w14:val="300"/>
  <w15:docId w15:val="{249A8D14-B491-CF46-ACE6-66A45B4A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8B56E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D397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397E"/>
  </w:style>
  <w:style w:type="character" w:customStyle="1" w:styleId="CommentaireCar">
    <w:name w:val="Commentaire Car"/>
    <w:basedOn w:val="Policepardfaut"/>
    <w:link w:val="Commentaire"/>
    <w:uiPriority w:val="99"/>
    <w:semiHidden/>
    <w:rsid w:val="001D397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397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397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397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97E"/>
    <w:rPr>
      <w:rFonts w:ascii="Lucida Grande" w:hAnsi="Lucida Grande" w:cs="Lucida Grande"/>
      <w:sz w:val="18"/>
      <w:szCs w:val="18"/>
    </w:rPr>
  </w:style>
  <w:style w:type="paragraph" w:customStyle="1" w:styleId="Corps">
    <w:name w:val="Corps"/>
    <w:rsid w:val="00B07C4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rsid w:val="00B07C4D"/>
    <w:pPr>
      <w:numPr>
        <w:numId w:val="3"/>
      </w:numPr>
    </w:pPr>
  </w:style>
  <w:style w:type="paragraph" w:customStyle="1" w:styleId="Default">
    <w:name w:val="Default"/>
    <w:rsid w:val="00B07C4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numbering" w:customStyle="1" w:styleId="Style7import">
    <w:name w:val="Style 7 importé"/>
    <w:rsid w:val="00B468B3"/>
    <w:pPr>
      <w:numPr>
        <w:numId w:val="6"/>
      </w:numPr>
    </w:pPr>
  </w:style>
  <w:style w:type="numbering" w:customStyle="1" w:styleId="Style8import">
    <w:name w:val="Style 8 importé"/>
    <w:rsid w:val="00B468B3"/>
    <w:pPr>
      <w:numPr>
        <w:numId w:val="7"/>
      </w:numPr>
    </w:pPr>
  </w:style>
  <w:style w:type="character" w:customStyle="1" w:styleId="Aucun">
    <w:name w:val="Aucun"/>
    <w:rsid w:val="00D21015"/>
    <w:rPr>
      <w:lang w:val="de-DE"/>
    </w:rPr>
  </w:style>
  <w:style w:type="numbering" w:customStyle="1" w:styleId="Style1import">
    <w:name w:val="Style 1 importé"/>
    <w:rsid w:val="00D21015"/>
    <w:pPr>
      <w:numPr>
        <w:numId w:val="23"/>
      </w:numPr>
    </w:pPr>
  </w:style>
  <w:style w:type="paragraph" w:customStyle="1" w:styleId="CorpsA">
    <w:name w:val="Corps A"/>
    <w:rsid w:val="0044536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rdfaut">
    <w:name w:val="Par défaut"/>
    <w:rsid w:val="0052591A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Rvision">
    <w:name w:val="Revision"/>
    <w:hidden/>
    <w:uiPriority w:val="99"/>
    <w:semiHidden/>
    <w:rsid w:val="001A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idal.fr/substances/2649/paracetam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jorf/id/JORFTEXT000042430554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424FA-CE74-4187-814F-713EDB2D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1180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gg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Ggavazzi gavazzi</dc:creator>
  <cp:keywords/>
  <dc:description/>
  <cp:lastModifiedBy>Pierre Jeandel</cp:lastModifiedBy>
  <cp:revision>2</cp:revision>
  <dcterms:created xsi:type="dcterms:W3CDTF">2020-11-14T13:56:00Z</dcterms:created>
  <dcterms:modified xsi:type="dcterms:W3CDTF">2020-11-14T13:56:00Z</dcterms:modified>
</cp:coreProperties>
</file>